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4892" w:rsidRDefault="00B64892" w:rsidP="00E766F6">
      <w:pPr>
        <w:jc w:val="center"/>
        <w:rPr>
          <w:b/>
          <w:sz w:val="40"/>
          <w:szCs w:val="36"/>
          <w:u w:val="single"/>
        </w:rPr>
      </w:pPr>
    </w:p>
    <w:p w:rsidR="005B6461" w:rsidRPr="00995053" w:rsidRDefault="00E766F6" w:rsidP="00E766F6">
      <w:pPr>
        <w:jc w:val="center"/>
        <w:rPr>
          <w:b/>
          <w:sz w:val="40"/>
          <w:szCs w:val="36"/>
          <w:u w:val="single"/>
        </w:rPr>
      </w:pPr>
      <w:r w:rsidRPr="00995053">
        <w:rPr>
          <w:b/>
          <w:sz w:val="40"/>
          <w:szCs w:val="36"/>
          <w:u w:val="single"/>
        </w:rPr>
        <w:t>Cahier des Charges</w:t>
      </w:r>
    </w:p>
    <w:p w:rsidR="00E766F6" w:rsidRPr="00242E78" w:rsidRDefault="00E766F6" w:rsidP="00E766F6">
      <w:pPr>
        <w:jc w:val="center"/>
        <w:rPr>
          <w:b/>
          <w:sz w:val="36"/>
          <w:szCs w:val="36"/>
          <w:u w:val="single"/>
        </w:rPr>
      </w:pPr>
      <w:r w:rsidRPr="00995053">
        <w:rPr>
          <w:b/>
          <w:sz w:val="40"/>
          <w:szCs w:val="36"/>
          <w:u w:val="single"/>
        </w:rPr>
        <w:t xml:space="preserve">Désignation d’un </w:t>
      </w:r>
      <w:r w:rsidRPr="00242E78">
        <w:rPr>
          <w:b/>
          <w:sz w:val="36"/>
          <w:szCs w:val="36"/>
          <w:u w:val="single"/>
        </w:rPr>
        <w:t>Commissaire aux Comptes</w:t>
      </w:r>
    </w:p>
    <w:p w:rsidR="002D35A0" w:rsidRPr="00242E78" w:rsidRDefault="002D35A0" w:rsidP="00C56A13">
      <w:pPr>
        <w:rPr>
          <w:b/>
          <w:sz w:val="32"/>
          <w:szCs w:val="36"/>
          <w:u w:val="single"/>
        </w:rPr>
      </w:pPr>
    </w:p>
    <w:p w:rsidR="00E766F6" w:rsidRDefault="00E766F6" w:rsidP="00E766F6">
      <w:pPr>
        <w:rPr>
          <w:b/>
          <w:sz w:val="28"/>
          <w:szCs w:val="32"/>
          <w:u w:val="single"/>
        </w:rPr>
      </w:pPr>
      <w:r w:rsidRPr="00242E78">
        <w:rPr>
          <w:b/>
          <w:sz w:val="28"/>
          <w:szCs w:val="32"/>
          <w:u w:val="single"/>
        </w:rPr>
        <w:t>SOMMAIRE</w:t>
      </w:r>
    </w:p>
    <w:p w:rsidR="00C56A13" w:rsidRPr="00242E78" w:rsidRDefault="00C56A13" w:rsidP="00E766F6">
      <w:pPr>
        <w:rPr>
          <w:b/>
          <w:sz w:val="28"/>
          <w:szCs w:val="32"/>
          <w:u w:val="single"/>
        </w:rPr>
      </w:pPr>
    </w:p>
    <w:p w:rsidR="00347C35" w:rsidRPr="00242E78" w:rsidRDefault="00347C35" w:rsidP="00E766F6">
      <w:pPr>
        <w:pStyle w:val="Paragraphedeliste"/>
        <w:numPr>
          <w:ilvl w:val="0"/>
          <w:numId w:val="1"/>
        </w:numPr>
        <w:rPr>
          <w:b/>
          <w:sz w:val="28"/>
          <w:szCs w:val="32"/>
        </w:rPr>
      </w:pPr>
      <w:r w:rsidRPr="00242E78">
        <w:rPr>
          <w:b/>
          <w:sz w:val="28"/>
          <w:szCs w:val="32"/>
        </w:rPr>
        <w:t>Préambule</w:t>
      </w:r>
    </w:p>
    <w:p w:rsidR="00347C35" w:rsidRPr="002D35A0" w:rsidRDefault="00347C35" w:rsidP="00347C35">
      <w:pPr>
        <w:pStyle w:val="Paragraphedeliste"/>
        <w:numPr>
          <w:ilvl w:val="1"/>
          <w:numId w:val="1"/>
        </w:numPr>
        <w:rPr>
          <w:sz w:val="24"/>
          <w:szCs w:val="32"/>
        </w:rPr>
      </w:pPr>
      <w:r w:rsidRPr="002D35A0">
        <w:rPr>
          <w:sz w:val="24"/>
          <w:szCs w:val="32"/>
        </w:rPr>
        <w:t>Présentation du contexte</w:t>
      </w:r>
    </w:p>
    <w:p w:rsidR="00347C35" w:rsidRPr="002D35A0" w:rsidRDefault="00347C35" w:rsidP="00347C35">
      <w:pPr>
        <w:pStyle w:val="Paragraphedeliste"/>
        <w:numPr>
          <w:ilvl w:val="1"/>
          <w:numId w:val="1"/>
        </w:numPr>
        <w:rPr>
          <w:sz w:val="24"/>
          <w:szCs w:val="32"/>
        </w:rPr>
      </w:pPr>
      <w:r w:rsidRPr="002D35A0">
        <w:rPr>
          <w:sz w:val="24"/>
          <w:szCs w:val="32"/>
        </w:rPr>
        <w:t>Spécificités comptables de l’association</w:t>
      </w:r>
    </w:p>
    <w:p w:rsidR="00347C35" w:rsidRPr="00242E78" w:rsidRDefault="00347C35" w:rsidP="00347C35">
      <w:pPr>
        <w:pStyle w:val="Paragraphedeliste"/>
        <w:ind w:left="525"/>
        <w:rPr>
          <w:b/>
          <w:sz w:val="28"/>
          <w:szCs w:val="32"/>
        </w:rPr>
      </w:pPr>
    </w:p>
    <w:p w:rsidR="00E766F6" w:rsidRPr="00242E78" w:rsidRDefault="00E766F6" w:rsidP="00E766F6">
      <w:pPr>
        <w:pStyle w:val="Paragraphedeliste"/>
        <w:numPr>
          <w:ilvl w:val="0"/>
          <w:numId w:val="1"/>
        </w:numPr>
        <w:rPr>
          <w:b/>
          <w:sz w:val="28"/>
          <w:szCs w:val="32"/>
        </w:rPr>
      </w:pPr>
      <w:r w:rsidRPr="00242E78">
        <w:rPr>
          <w:b/>
          <w:sz w:val="28"/>
          <w:szCs w:val="32"/>
        </w:rPr>
        <w:t>Objet</w:t>
      </w:r>
      <w:r w:rsidR="00347C35" w:rsidRPr="00242E78">
        <w:rPr>
          <w:b/>
          <w:sz w:val="28"/>
          <w:szCs w:val="32"/>
        </w:rPr>
        <w:t xml:space="preserve"> de la consultation</w:t>
      </w:r>
    </w:p>
    <w:p w:rsidR="00E766F6" w:rsidRPr="00242E78" w:rsidRDefault="00E766F6" w:rsidP="00E766F6">
      <w:pPr>
        <w:pStyle w:val="Paragraphedeliste"/>
        <w:rPr>
          <w:sz w:val="28"/>
          <w:szCs w:val="32"/>
        </w:rPr>
      </w:pPr>
    </w:p>
    <w:p w:rsidR="00E766F6" w:rsidRPr="00242E78" w:rsidRDefault="00E766F6" w:rsidP="00E766F6">
      <w:pPr>
        <w:pStyle w:val="Paragraphedeliste"/>
        <w:numPr>
          <w:ilvl w:val="0"/>
          <w:numId w:val="1"/>
        </w:numPr>
        <w:rPr>
          <w:b/>
          <w:sz w:val="28"/>
          <w:szCs w:val="32"/>
        </w:rPr>
      </w:pPr>
      <w:r w:rsidRPr="00242E78">
        <w:rPr>
          <w:b/>
          <w:sz w:val="28"/>
          <w:szCs w:val="32"/>
        </w:rPr>
        <w:t>Prestation attendue</w:t>
      </w:r>
    </w:p>
    <w:p w:rsidR="00E766F6" w:rsidRPr="002D35A0" w:rsidRDefault="00E766F6" w:rsidP="00E766F6">
      <w:pPr>
        <w:pStyle w:val="Paragraphedeliste"/>
        <w:numPr>
          <w:ilvl w:val="1"/>
          <w:numId w:val="1"/>
        </w:numPr>
        <w:rPr>
          <w:sz w:val="24"/>
          <w:szCs w:val="32"/>
        </w:rPr>
      </w:pPr>
      <w:r w:rsidRPr="002D35A0">
        <w:rPr>
          <w:sz w:val="24"/>
          <w:szCs w:val="32"/>
        </w:rPr>
        <w:t>Mission de commissaire aux comptes</w:t>
      </w:r>
    </w:p>
    <w:p w:rsidR="00E766F6" w:rsidRPr="002D35A0" w:rsidRDefault="00E766F6" w:rsidP="00E766F6">
      <w:pPr>
        <w:pStyle w:val="Paragraphedeliste"/>
        <w:numPr>
          <w:ilvl w:val="1"/>
          <w:numId w:val="1"/>
        </w:numPr>
        <w:rPr>
          <w:sz w:val="24"/>
          <w:szCs w:val="32"/>
        </w:rPr>
      </w:pPr>
      <w:r w:rsidRPr="002D35A0">
        <w:rPr>
          <w:sz w:val="24"/>
          <w:szCs w:val="32"/>
        </w:rPr>
        <w:t>Le rapport sur les comptes annuels</w:t>
      </w:r>
    </w:p>
    <w:p w:rsidR="00E766F6" w:rsidRPr="002D35A0" w:rsidRDefault="00E766F6" w:rsidP="00E766F6">
      <w:pPr>
        <w:pStyle w:val="Paragraphedeliste"/>
        <w:numPr>
          <w:ilvl w:val="1"/>
          <w:numId w:val="1"/>
        </w:numPr>
        <w:rPr>
          <w:sz w:val="24"/>
          <w:szCs w:val="32"/>
        </w:rPr>
      </w:pPr>
      <w:r w:rsidRPr="002D35A0">
        <w:rPr>
          <w:sz w:val="24"/>
          <w:szCs w:val="32"/>
        </w:rPr>
        <w:t>Le calendrier d’intervention</w:t>
      </w:r>
    </w:p>
    <w:p w:rsidR="00E766F6" w:rsidRPr="002D35A0" w:rsidRDefault="00E766F6" w:rsidP="00E766F6">
      <w:pPr>
        <w:pStyle w:val="Paragraphedeliste"/>
        <w:numPr>
          <w:ilvl w:val="1"/>
          <w:numId w:val="1"/>
        </w:numPr>
        <w:rPr>
          <w:sz w:val="24"/>
          <w:szCs w:val="32"/>
        </w:rPr>
      </w:pPr>
      <w:r w:rsidRPr="002D35A0">
        <w:rPr>
          <w:sz w:val="24"/>
          <w:szCs w:val="32"/>
        </w:rPr>
        <w:t>Caractéristiques et profil du prestataire</w:t>
      </w:r>
    </w:p>
    <w:p w:rsidR="00E766F6" w:rsidRPr="00242E78" w:rsidRDefault="00E766F6" w:rsidP="00E766F6">
      <w:pPr>
        <w:pStyle w:val="Paragraphedeliste"/>
        <w:rPr>
          <w:sz w:val="28"/>
          <w:szCs w:val="32"/>
        </w:rPr>
      </w:pPr>
    </w:p>
    <w:p w:rsidR="00E766F6" w:rsidRPr="00242E78" w:rsidRDefault="00E766F6" w:rsidP="00E766F6">
      <w:pPr>
        <w:pStyle w:val="Paragraphedeliste"/>
        <w:numPr>
          <w:ilvl w:val="0"/>
          <w:numId w:val="1"/>
        </w:numPr>
        <w:rPr>
          <w:b/>
          <w:sz w:val="28"/>
          <w:szCs w:val="32"/>
        </w:rPr>
      </w:pPr>
      <w:r w:rsidRPr="00242E78">
        <w:rPr>
          <w:b/>
          <w:sz w:val="28"/>
          <w:szCs w:val="32"/>
        </w:rPr>
        <w:t>Organisation</w:t>
      </w:r>
    </w:p>
    <w:p w:rsidR="00E766F6" w:rsidRPr="002D35A0" w:rsidRDefault="00347C35" w:rsidP="00347C35">
      <w:pPr>
        <w:pStyle w:val="Paragraphedeliste"/>
        <w:numPr>
          <w:ilvl w:val="1"/>
          <w:numId w:val="1"/>
        </w:numPr>
        <w:rPr>
          <w:sz w:val="24"/>
          <w:szCs w:val="32"/>
        </w:rPr>
      </w:pPr>
      <w:r w:rsidRPr="002D35A0">
        <w:rPr>
          <w:sz w:val="24"/>
          <w:szCs w:val="32"/>
        </w:rPr>
        <w:t>Durée du contrat et planning de réalisation</w:t>
      </w:r>
    </w:p>
    <w:p w:rsidR="00347C35" w:rsidRPr="002D35A0" w:rsidRDefault="00347C35" w:rsidP="00347C35">
      <w:pPr>
        <w:pStyle w:val="Paragraphedeliste"/>
        <w:numPr>
          <w:ilvl w:val="1"/>
          <w:numId w:val="1"/>
        </w:numPr>
        <w:rPr>
          <w:sz w:val="24"/>
          <w:szCs w:val="32"/>
        </w:rPr>
      </w:pPr>
      <w:r w:rsidRPr="002D35A0">
        <w:rPr>
          <w:sz w:val="24"/>
          <w:szCs w:val="32"/>
        </w:rPr>
        <w:t>Prix</w:t>
      </w:r>
    </w:p>
    <w:p w:rsidR="00347C35" w:rsidRPr="002D35A0" w:rsidRDefault="00347C35" w:rsidP="00347C35">
      <w:pPr>
        <w:pStyle w:val="Paragraphedeliste"/>
        <w:numPr>
          <w:ilvl w:val="1"/>
          <w:numId w:val="1"/>
        </w:numPr>
        <w:rPr>
          <w:sz w:val="24"/>
          <w:szCs w:val="32"/>
        </w:rPr>
      </w:pPr>
      <w:r w:rsidRPr="002D35A0">
        <w:rPr>
          <w:sz w:val="24"/>
          <w:szCs w:val="32"/>
        </w:rPr>
        <w:t>Paiement et modalités de règlement des comptes</w:t>
      </w:r>
    </w:p>
    <w:p w:rsidR="00347C35" w:rsidRPr="002D35A0" w:rsidRDefault="00347C35" w:rsidP="00347C35">
      <w:pPr>
        <w:pStyle w:val="Paragraphedeliste"/>
        <w:numPr>
          <w:ilvl w:val="1"/>
          <w:numId w:val="1"/>
        </w:numPr>
        <w:rPr>
          <w:sz w:val="24"/>
          <w:szCs w:val="32"/>
        </w:rPr>
      </w:pPr>
      <w:r w:rsidRPr="002D35A0">
        <w:rPr>
          <w:sz w:val="24"/>
          <w:szCs w:val="32"/>
        </w:rPr>
        <w:t>Confidentialité</w:t>
      </w:r>
    </w:p>
    <w:p w:rsidR="00347C35" w:rsidRPr="002D35A0" w:rsidRDefault="00347C35" w:rsidP="00347C35">
      <w:pPr>
        <w:pStyle w:val="Paragraphedeliste"/>
        <w:numPr>
          <w:ilvl w:val="1"/>
          <w:numId w:val="1"/>
        </w:numPr>
        <w:rPr>
          <w:sz w:val="24"/>
          <w:szCs w:val="32"/>
        </w:rPr>
      </w:pPr>
      <w:r w:rsidRPr="002D35A0">
        <w:rPr>
          <w:sz w:val="24"/>
          <w:szCs w:val="32"/>
        </w:rPr>
        <w:t>Propriété</w:t>
      </w:r>
    </w:p>
    <w:p w:rsidR="00347C35" w:rsidRPr="002D35A0" w:rsidRDefault="00347C35" w:rsidP="00347C35">
      <w:pPr>
        <w:pStyle w:val="Paragraphedeliste"/>
        <w:numPr>
          <w:ilvl w:val="1"/>
          <w:numId w:val="1"/>
        </w:numPr>
        <w:rPr>
          <w:sz w:val="24"/>
          <w:szCs w:val="32"/>
        </w:rPr>
      </w:pPr>
      <w:r w:rsidRPr="002D35A0">
        <w:rPr>
          <w:sz w:val="24"/>
          <w:szCs w:val="32"/>
        </w:rPr>
        <w:t>Assurances</w:t>
      </w:r>
    </w:p>
    <w:p w:rsidR="00DA3C67" w:rsidRPr="002D35A0" w:rsidRDefault="00347C35" w:rsidP="00B64892">
      <w:pPr>
        <w:pStyle w:val="Paragraphedeliste"/>
        <w:numPr>
          <w:ilvl w:val="1"/>
          <w:numId w:val="1"/>
        </w:numPr>
        <w:tabs>
          <w:tab w:val="left" w:pos="142"/>
        </w:tabs>
        <w:rPr>
          <w:sz w:val="24"/>
          <w:szCs w:val="32"/>
        </w:rPr>
      </w:pPr>
      <w:r w:rsidRPr="002D35A0">
        <w:rPr>
          <w:sz w:val="24"/>
          <w:szCs w:val="32"/>
        </w:rPr>
        <w:t>Pénalités de retard</w:t>
      </w:r>
    </w:p>
    <w:p w:rsidR="00242E78" w:rsidRDefault="00242E78" w:rsidP="00242E78">
      <w:pPr>
        <w:tabs>
          <w:tab w:val="left" w:pos="142"/>
        </w:tabs>
        <w:rPr>
          <w:sz w:val="28"/>
          <w:szCs w:val="32"/>
        </w:rPr>
      </w:pPr>
    </w:p>
    <w:p w:rsidR="002032E4" w:rsidRDefault="002032E4">
      <w:pPr>
        <w:rPr>
          <w:sz w:val="28"/>
          <w:szCs w:val="32"/>
        </w:rPr>
      </w:pPr>
      <w:r>
        <w:rPr>
          <w:sz w:val="28"/>
          <w:szCs w:val="32"/>
        </w:rPr>
        <w:br w:type="page"/>
      </w:r>
    </w:p>
    <w:p w:rsidR="002D35A0" w:rsidRPr="00242E78" w:rsidRDefault="002D35A0" w:rsidP="00242E78">
      <w:pPr>
        <w:tabs>
          <w:tab w:val="left" w:pos="142"/>
        </w:tabs>
        <w:rPr>
          <w:sz w:val="28"/>
          <w:szCs w:val="32"/>
        </w:rPr>
      </w:pPr>
      <w:bookmarkStart w:id="0" w:name="_GoBack"/>
      <w:bookmarkEnd w:id="0"/>
    </w:p>
    <w:p w:rsidR="00347C35" w:rsidRPr="0057452D" w:rsidRDefault="00347C35" w:rsidP="008720C2">
      <w:pPr>
        <w:pStyle w:val="Paragraphedeliste"/>
        <w:numPr>
          <w:ilvl w:val="0"/>
          <w:numId w:val="4"/>
        </w:numPr>
        <w:ind w:left="567" w:hanging="567"/>
        <w:rPr>
          <w:b/>
          <w:sz w:val="28"/>
          <w:szCs w:val="32"/>
          <w:u w:val="single"/>
        </w:rPr>
      </w:pPr>
      <w:r w:rsidRPr="0057452D">
        <w:rPr>
          <w:b/>
          <w:sz w:val="28"/>
          <w:szCs w:val="32"/>
          <w:u w:val="single"/>
        </w:rPr>
        <w:t>PRÉAMBULE</w:t>
      </w:r>
    </w:p>
    <w:p w:rsidR="00242E78" w:rsidRPr="0057452D" w:rsidRDefault="00242E78" w:rsidP="00242E78">
      <w:pPr>
        <w:pStyle w:val="Paragraphedeliste"/>
        <w:numPr>
          <w:ilvl w:val="1"/>
          <w:numId w:val="13"/>
        </w:numPr>
        <w:tabs>
          <w:tab w:val="left" w:pos="142"/>
        </w:tabs>
        <w:rPr>
          <w:sz w:val="24"/>
          <w:szCs w:val="32"/>
        </w:rPr>
      </w:pPr>
      <w:r w:rsidRPr="0057452D">
        <w:rPr>
          <w:sz w:val="24"/>
          <w:szCs w:val="32"/>
        </w:rPr>
        <w:t>Présentation du contexte</w:t>
      </w:r>
    </w:p>
    <w:p w:rsidR="00BA04C2" w:rsidRPr="0057452D" w:rsidRDefault="00BA04C2" w:rsidP="00242E78">
      <w:pPr>
        <w:pStyle w:val="Paragraphedeliste"/>
        <w:numPr>
          <w:ilvl w:val="0"/>
          <w:numId w:val="14"/>
        </w:numPr>
        <w:rPr>
          <w:sz w:val="24"/>
          <w:szCs w:val="28"/>
        </w:rPr>
      </w:pPr>
      <w:r w:rsidRPr="0057452D">
        <w:rPr>
          <w:sz w:val="24"/>
          <w:szCs w:val="28"/>
        </w:rPr>
        <w:t xml:space="preserve">Descriptif de votre activité </w:t>
      </w:r>
      <w:r w:rsidR="00347C35" w:rsidRPr="0057452D">
        <w:rPr>
          <w:sz w:val="24"/>
          <w:szCs w:val="28"/>
        </w:rPr>
        <w:t xml:space="preserve"> et organisatio</w:t>
      </w:r>
      <w:r w:rsidRPr="0057452D">
        <w:rPr>
          <w:sz w:val="24"/>
          <w:szCs w:val="28"/>
        </w:rPr>
        <w:t>n</w:t>
      </w:r>
    </w:p>
    <w:p w:rsidR="00347C35" w:rsidRPr="0057452D" w:rsidRDefault="00347C35" w:rsidP="00242E78">
      <w:pPr>
        <w:pStyle w:val="Paragraphedeliste"/>
        <w:numPr>
          <w:ilvl w:val="0"/>
          <w:numId w:val="14"/>
        </w:numPr>
        <w:rPr>
          <w:sz w:val="24"/>
          <w:szCs w:val="28"/>
        </w:rPr>
      </w:pPr>
      <w:r w:rsidRPr="0057452D">
        <w:rPr>
          <w:sz w:val="24"/>
          <w:szCs w:val="28"/>
        </w:rPr>
        <w:t>Missions</w:t>
      </w:r>
    </w:p>
    <w:p w:rsidR="00BA04C2" w:rsidRPr="0057452D" w:rsidRDefault="00BA04C2" w:rsidP="00242E78">
      <w:pPr>
        <w:pStyle w:val="Paragraphedeliste"/>
        <w:numPr>
          <w:ilvl w:val="0"/>
          <w:numId w:val="14"/>
        </w:numPr>
        <w:rPr>
          <w:sz w:val="24"/>
          <w:szCs w:val="28"/>
        </w:rPr>
      </w:pPr>
      <w:r w:rsidRPr="0057452D">
        <w:rPr>
          <w:sz w:val="24"/>
          <w:szCs w:val="28"/>
        </w:rPr>
        <w:t>Données contextuelles</w:t>
      </w:r>
    </w:p>
    <w:p w:rsidR="00242E78" w:rsidRPr="0057452D" w:rsidRDefault="00242E78" w:rsidP="00E17B30">
      <w:pPr>
        <w:pStyle w:val="Paragraphedeliste"/>
        <w:rPr>
          <w:sz w:val="24"/>
          <w:szCs w:val="28"/>
        </w:rPr>
      </w:pPr>
    </w:p>
    <w:p w:rsidR="00347C35" w:rsidRPr="002D35A0" w:rsidRDefault="00347C35" w:rsidP="00E17B30">
      <w:pPr>
        <w:pStyle w:val="Paragraphedeliste"/>
        <w:numPr>
          <w:ilvl w:val="1"/>
          <w:numId w:val="13"/>
        </w:numPr>
        <w:tabs>
          <w:tab w:val="left" w:pos="142"/>
        </w:tabs>
        <w:rPr>
          <w:sz w:val="24"/>
          <w:szCs w:val="28"/>
        </w:rPr>
      </w:pPr>
      <w:r w:rsidRPr="002D35A0">
        <w:rPr>
          <w:sz w:val="24"/>
          <w:szCs w:val="28"/>
        </w:rPr>
        <w:t>Spécificités comptables de l’association :</w:t>
      </w:r>
    </w:p>
    <w:p w:rsidR="00841406" w:rsidRPr="0057452D" w:rsidRDefault="00347C35" w:rsidP="00841406">
      <w:pPr>
        <w:pStyle w:val="Paragraphedeliste"/>
        <w:numPr>
          <w:ilvl w:val="0"/>
          <w:numId w:val="12"/>
        </w:numPr>
        <w:spacing w:after="0" w:line="240" w:lineRule="auto"/>
        <w:ind w:left="1134"/>
        <w:rPr>
          <w:i/>
          <w:color w:val="1F497D" w:themeColor="text2"/>
          <w:szCs w:val="24"/>
        </w:rPr>
      </w:pPr>
      <w:r w:rsidRPr="0057452D">
        <w:rPr>
          <w:i/>
          <w:color w:val="1F497D" w:themeColor="text2"/>
          <w:szCs w:val="24"/>
        </w:rPr>
        <w:t xml:space="preserve">L’exercice comptable est calculé sur l’année civile. </w:t>
      </w:r>
    </w:p>
    <w:p w:rsidR="00841406" w:rsidRPr="0057452D" w:rsidRDefault="00347C35" w:rsidP="00841406">
      <w:pPr>
        <w:pStyle w:val="Paragraphedeliste"/>
        <w:numPr>
          <w:ilvl w:val="0"/>
          <w:numId w:val="12"/>
        </w:numPr>
        <w:spacing w:after="0" w:line="240" w:lineRule="auto"/>
        <w:ind w:left="1134"/>
        <w:rPr>
          <w:i/>
          <w:color w:val="1F497D" w:themeColor="text2"/>
          <w:szCs w:val="24"/>
        </w:rPr>
      </w:pPr>
      <w:r w:rsidRPr="0057452D">
        <w:rPr>
          <w:i/>
          <w:color w:val="1F497D" w:themeColor="text2"/>
          <w:szCs w:val="24"/>
        </w:rPr>
        <w:t xml:space="preserve">Les comptes sont clôturés au 31 décembre de chaque année. </w:t>
      </w:r>
    </w:p>
    <w:p w:rsidR="00841406" w:rsidRPr="0057452D" w:rsidRDefault="009B6546" w:rsidP="00841406">
      <w:pPr>
        <w:pStyle w:val="Paragraphedeliste"/>
        <w:numPr>
          <w:ilvl w:val="0"/>
          <w:numId w:val="12"/>
        </w:numPr>
        <w:spacing w:after="0" w:line="240" w:lineRule="auto"/>
        <w:ind w:left="1134"/>
        <w:rPr>
          <w:i/>
          <w:color w:val="1F497D" w:themeColor="text2"/>
          <w:szCs w:val="24"/>
        </w:rPr>
      </w:pPr>
      <w:r>
        <w:rPr>
          <w:i/>
          <w:color w:val="1F497D" w:themeColor="text2"/>
          <w:szCs w:val="24"/>
        </w:rPr>
        <w:t>Les règles comptables appliquées : (à compléter)</w:t>
      </w:r>
    </w:p>
    <w:p w:rsidR="00841406" w:rsidRPr="0057452D" w:rsidRDefault="00347C35" w:rsidP="00841406">
      <w:pPr>
        <w:pStyle w:val="Paragraphedeliste"/>
        <w:numPr>
          <w:ilvl w:val="0"/>
          <w:numId w:val="12"/>
        </w:numPr>
        <w:spacing w:after="0" w:line="240" w:lineRule="auto"/>
        <w:ind w:left="1134"/>
        <w:rPr>
          <w:i/>
          <w:color w:val="1F497D" w:themeColor="text2"/>
          <w:szCs w:val="24"/>
        </w:rPr>
      </w:pPr>
      <w:r w:rsidRPr="0057452D">
        <w:rPr>
          <w:i/>
          <w:color w:val="1F497D" w:themeColor="text2"/>
          <w:szCs w:val="24"/>
        </w:rPr>
        <w:t>Le plan comptable utilis</w:t>
      </w:r>
      <w:r w:rsidR="009B6546">
        <w:rPr>
          <w:i/>
          <w:color w:val="1F497D" w:themeColor="text2"/>
          <w:szCs w:val="24"/>
        </w:rPr>
        <w:t>é : (à compléter)</w:t>
      </w:r>
    </w:p>
    <w:p w:rsidR="00347C35" w:rsidRPr="0057452D" w:rsidRDefault="00347C35" w:rsidP="00841406">
      <w:pPr>
        <w:pStyle w:val="Paragraphedeliste"/>
        <w:numPr>
          <w:ilvl w:val="0"/>
          <w:numId w:val="12"/>
        </w:numPr>
        <w:spacing w:after="0" w:line="240" w:lineRule="auto"/>
        <w:ind w:left="1134"/>
        <w:rPr>
          <w:i/>
          <w:color w:val="1F497D" w:themeColor="text2"/>
          <w:szCs w:val="24"/>
        </w:rPr>
      </w:pPr>
      <w:r w:rsidRPr="0057452D">
        <w:rPr>
          <w:i/>
          <w:color w:val="1F497D" w:themeColor="text2"/>
          <w:szCs w:val="24"/>
        </w:rPr>
        <w:t>Précisions sur les différents type</w:t>
      </w:r>
      <w:r w:rsidR="000C768D" w:rsidRPr="0057452D">
        <w:rPr>
          <w:i/>
          <w:color w:val="1F497D" w:themeColor="text2"/>
          <w:szCs w:val="24"/>
        </w:rPr>
        <w:t>s</w:t>
      </w:r>
      <w:r w:rsidRPr="0057452D">
        <w:rPr>
          <w:i/>
          <w:color w:val="1F497D" w:themeColor="text2"/>
          <w:szCs w:val="24"/>
        </w:rPr>
        <w:t xml:space="preserve"> de budgets (</w:t>
      </w:r>
      <w:r w:rsidR="000C768D" w:rsidRPr="0057452D">
        <w:rPr>
          <w:i/>
          <w:color w:val="1F497D" w:themeColor="text2"/>
          <w:szCs w:val="24"/>
        </w:rPr>
        <w:t>budget de fonctionnement et budget d’investissement…)</w:t>
      </w:r>
      <w:r w:rsidR="00841406" w:rsidRPr="0057452D">
        <w:rPr>
          <w:i/>
          <w:color w:val="1F497D" w:themeColor="text2"/>
          <w:szCs w:val="24"/>
        </w:rPr>
        <w:t>.</w:t>
      </w:r>
    </w:p>
    <w:p w:rsidR="000C768D" w:rsidRPr="0057452D" w:rsidRDefault="000C768D" w:rsidP="00E17B30">
      <w:pPr>
        <w:pStyle w:val="Paragraphedeliste"/>
        <w:spacing w:after="0"/>
        <w:rPr>
          <w:sz w:val="28"/>
          <w:szCs w:val="32"/>
        </w:rPr>
      </w:pPr>
    </w:p>
    <w:p w:rsidR="00816B2C" w:rsidRPr="002D35A0" w:rsidRDefault="000C768D" w:rsidP="002D35A0">
      <w:pPr>
        <w:pStyle w:val="Paragraphedeliste"/>
        <w:numPr>
          <w:ilvl w:val="0"/>
          <w:numId w:val="4"/>
        </w:numPr>
        <w:ind w:left="567" w:hanging="567"/>
        <w:rPr>
          <w:b/>
          <w:sz w:val="28"/>
          <w:szCs w:val="32"/>
          <w:u w:val="single"/>
        </w:rPr>
      </w:pPr>
      <w:r w:rsidRPr="0057452D">
        <w:rPr>
          <w:b/>
          <w:sz w:val="28"/>
          <w:szCs w:val="32"/>
          <w:u w:val="single"/>
        </w:rPr>
        <w:t>OBJET DE LA CONSULTATION</w:t>
      </w:r>
    </w:p>
    <w:p w:rsidR="000C768D" w:rsidRPr="002D35A0" w:rsidRDefault="000C768D" w:rsidP="00242E78">
      <w:pPr>
        <w:pStyle w:val="Paragraphedeliste"/>
        <w:numPr>
          <w:ilvl w:val="0"/>
          <w:numId w:val="14"/>
        </w:numPr>
        <w:ind w:left="1134" w:hanging="425"/>
        <w:rPr>
          <w:szCs w:val="28"/>
        </w:rPr>
      </w:pPr>
      <w:r w:rsidRPr="002D35A0">
        <w:rPr>
          <w:szCs w:val="28"/>
        </w:rPr>
        <w:t xml:space="preserve">Précisez </w:t>
      </w:r>
      <w:r w:rsidR="009159E7" w:rsidRPr="002D35A0">
        <w:rPr>
          <w:szCs w:val="28"/>
        </w:rPr>
        <w:t>votre besoin de façon détaillée</w:t>
      </w:r>
    </w:p>
    <w:p w:rsidR="000C768D" w:rsidRPr="0057452D" w:rsidRDefault="000C768D" w:rsidP="0049485C">
      <w:pPr>
        <w:spacing w:after="0" w:line="240" w:lineRule="auto"/>
        <w:ind w:left="1134"/>
        <w:rPr>
          <w:i/>
          <w:color w:val="1F497D" w:themeColor="text2"/>
          <w:szCs w:val="24"/>
        </w:rPr>
      </w:pPr>
      <w:r w:rsidRPr="0057452D">
        <w:rPr>
          <w:i/>
          <w:color w:val="1F497D" w:themeColor="text2"/>
          <w:szCs w:val="24"/>
        </w:rPr>
        <w:t>La présente consultation a pour objet la nomination d’un commissaire aux comptes pour la période de contrôle des comptes des exercices comptables</w:t>
      </w:r>
      <w:r w:rsidR="0049485C" w:rsidRPr="0057452D">
        <w:rPr>
          <w:i/>
          <w:color w:val="1F497D" w:themeColor="text2"/>
          <w:szCs w:val="24"/>
        </w:rPr>
        <w:t>…</w:t>
      </w:r>
      <w:r w:rsidRPr="0057452D">
        <w:rPr>
          <w:i/>
          <w:color w:val="1F497D" w:themeColor="text2"/>
          <w:szCs w:val="24"/>
        </w:rPr>
        <w:t xml:space="preserve"> </w:t>
      </w:r>
      <w:r w:rsidR="0049485C" w:rsidRPr="0057452D">
        <w:rPr>
          <w:i/>
          <w:color w:val="1F497D" w:themeColor="text2"/>
          <w:szCs w:val="24"/>
        </w:rPr>
        <w:t>(</w:t>
      </w:r>
      <w:r w:rsidR="009B6546" w:rsidRPr="0057452D">
        <w:rPr>
          <w:i/>
          <w:color w:val="1F497D" w:themeColor="text2"/>
          <w:szCs w:val="24"/>
        </w:rPr>
        <w:t>Précisez</w:t>
      </w:r>
      <w:r w:rsidR="0049485C" w:rsidRPr="0057452D">
        <w:rPr>
          <w:i/>
          <w:color w:val="1F497D" w:themeColor="text2"/>
          <w:szCs w:val="24"/>
        </w:rPr>
        <w:t xml:space="preserve"> la période)</w:t>
      </w:r>
      <w:r w:rsidRPr="0057452D">
        <w:rPr>
          <w:i/>
          <w:color w:val="1F497D" w:themeColor="text2"/>
          <w:szCs w:val="24"/>
        </w:rPr>
        <w:t>.</w:t>
      </w:r>
    </w:p>
    <w:p w:rsidR="000C768D" w:rsidRPr="0057452D" w:rsidRDefault="000C768D" w:rsidP="000C768D">
      <w:pPr>
        <w:rPr>
          <w:b/>
          <w:sz w:val="28"/>
          <w:szCs w:val="32"/>
          <w:u w:val="single"/>
        </w:rPr>
      </w:pPr>
    </w:p>
    <w:p w:rsidR="00347C35" w:rsidRPr="0057452D" w:rsidRDefault="00347C35" w:rsidP="008720C2">
      <w:pPr>
        <w:pStyle w:val="Paragraphedeliste"/>
        <w:numPr>
          <w:ilvl w:val="0"/>
          <w:numId w:val="4"/>
        </w:numPr>
        <w:ind w:left="567" w:hanging="567"/>
        <w:rPr>
          <w:b/>
          <w:sz w:val="28"/>
          <w:szCs w:val="32"/>
          <w:u w:val="single"/>
        </w:rPr>
      </w:pPr>
      <w:r w:rsidRPr="0057452D">
        <w:rPr>
          <w:b/>
          <w:sz w:val="28"/>
          <w:szCs w:val="32"/>
          <w:u w:val="single"/>
        </w:rPr>
        <w:t>PRESTATION ATTENDUE</w:t>
      </w:r>
    </w:p>
    <w:p w:rsidR="00816B2C" w:rsidRPr="0057452D" w:rsidRDefault="00816B2C" w:rsidP="003C7FBE">
      <w:pPr>
        <w:pStyle w:val="Paragraphedeliste"/>
        <w:ind w:left="1416"/>
        <w:rPr>
          <w:b/>
          <w:sz w:val="28"/>
          <w:szCs w:val="32"/>
          <w:u w:val="single"/>
        </w:rPr>
      </w:pPr>
    </w:p>
    <w:p w:rsidR="000C768D" w:rsidRPr="002D35A0" w:rsidRDefault="000C768D" w:rsidP="00B64892">
      <w:pPr>
        <w:pStyle w:val="Paragraphedeliste"/>
        <w:numPr>
          <w:ilvl w:val="1"/>
          <w:numId w:val="8"/>
        </w:numPr>
        <w:tabs>
          <w:tab w:val="left" w:pos="142"/>
        </w:tabs>
        <w:rPr>
          <w:sz w:val="24"/>
          <w:szCs w:val="32"/>
        </w:rPr>
      </w:pPr>
      <w:r w:rsidRPr="002D35A0">
        <w:rPr>
          <w:sz w:val="24"/>
          <w:szCs w:val="32"/>
        </w:rPr>
        <w:t>Mission de commissaire aux comptes</w:t>
      </w:r>
    </w:p>
    <w:p w:rsidR="000C768D" w:rsidRPr="0057452D" w:rsidRDefault="000C768D" w:rsidP="00E17B30">
      <w:pPr>
        <w:pStyle w:val="Paragraphedeliste"/>
        <w:spacing w:line="240" w:lineRule="auto"/>
        <w:ind w:left="709"/>
        <w:jc w:val="both"/>
        <w:rPr>
          <w:i/>
          <w:color w:val="1F497D" w:themeColor="text2"/>
          <w:szCs w:val="24"/>
        </w:rPr>
      </w:pPr>
      <w:r w:rsidRPr="0057452D">
        <w:rPr>
          <w:i/>
          <w:color w:val="1F497D" w:themeColor="text2"/>
          <w:szCs w:val="24"/>
        </w:rPr>
        <w:t xml:space="preserve">Conformément aux règles de la profession le </w:t>
      </w:r>
      <w:r w:rsidR="00E17B30" w:rsidRPr="0057452D">
        <w:rPr>
          <w:i/>
          <w:color w:val="1F497D" w:themeColor="text2"/>
          <w:szCs w:val="24"/>
        </w:rPr>
        <w:t>titulaire</w:t>
      </w:r>
      <w:r w:rsidRPr="0057452D">
        <w:rPr>
          <w:i/>
          <w:color w:val="1F497D" w:themeColor="text2"/>
          <w:szCs w:val="24"/>
        </w:rPr>
        <w:t xml:space="preserve"> assurera les missions suivantes : </w:t>
      </w:r>
    </w:p>
    <w:p w:rsidR="000C768D" w:rsidRPr="0057452D" w:rsidRDefault="000C768D" w:rsidP="000C768D">
      <w:pPr>
        <w:pStyle w:val="Paragraphedeliste"/>
        <w:spacing w:line="240" w:lineRule="auto"/>
        <w:jc w:val="both"/>
        <w:rPr>
          <w:i/>
          <w:color w:val="1F497D" w:themeColor="text2"/>
          <w:szCs w:val="24"/>
        </w:rPr>
      </w:pPr>
      <w:r w:rsidRPr="0057452D">
        <w:rPr>
          <w:i/>
          <w:color w:val="1F497D" w:themeColor="text2"/>
          <w:szCs w:val="24"/>
        </w:rPr>
        <w:t xml:space="preserve"> </w:t>
      </w:r>
    </w:p>
    <w:p w:rsidR="00E17B30" w:rsidRPr="0057452D" w:rsidRDefault="00E17B30" w:rsidP="00E17B30">
      <w:pPr>
        <w:pStyle w:val="Paragraphedeliste"/>
        <w:numPr>
          <w:ilvl w:val="0"/>
          <w:numId w:val="11"/>
        </w:numPr>
        <w:spacing w:line="240" w:lineRule="auto"/>
        <w:ind w:left="1418"/>
        <w:jc w:val="both"/>
        <w:rPr>
          <w:i/>
          <w:color w:val="1F497D" w:themeColor="text2"/>
          <w:szCs w:val="24"/>
        </w:rPr>
      </w:pPr>
      <w:r w:rsidRPr="0057452D">
        <w:rPr>
          <w:i/>
          <w:color w:val="1F497D" w:themeColor="text2"/>
          <w:szCs w:val="24"/>
        </w:rPr>
        <w:t>E</w:t>
      </w:r>
      <w:r w:rsidR="000C768D" w:rsidRPr="0057452D">
        <w:rPr>
          <w:i/>
          <w:color w:val="1F497D" w:themeColor="text2"/>
          <w:szCs w:val="24"/>
        </w:rPr>
        <w:t>xpression d'une opinion sur la régularité et la sincérité de</w:t>
      </w:r>
      <w:r w:rsidR="00841406" w:rsidRPr="0057452D">
        <w:rPr>
          <w:i/>
          <w:color w:val="1F497D" w:themeColor="text2"/>
          <w:szCs w:val="24"/>
        </w:rPr>
        <w:t>s comptes annuels et consolidés.</w:t>
      </w:r>
    </w:p>
    <w:p w:rsidR="00E17B30" w:rsidRPr="0057452D" w:rsidRDefault="00E17B30" w:rsidP="00E17B30">
      <w:pPr>
        <w:pStyle w:val="Paragraphedeliste"/>
        <w:numPr>
          <w:ilvl w:val="0"/>
          <w:numId w:val="11"/>
        </w:numPr>
        <w:spacing w:line="240" w:lineRule="auto"/>
        <w:ind w:left="1418"/>
        <w:jc w:val="both"/>
        <w:rPr>
          <w:i/>
          <w:color w:val="1F497D" w:themeColor="text2"/>
          <w:szCs w:val="24"/>
        </w:rPr>
      </w:pPr>
      <w:r w:rsidRPr="0057452D">
        <w:rPr>
          <w:i/>
          <w:color w:val="1F497D" w:themeColor="text2"/>
          <w:szCs w:val="24"/>
        </w:rPr>
        <w:t xml:space="preserve"> L</w:t>
      </w:r>
      <w:r w:rsidR="000C768D" w:rsidRPr="0057452D">
        <w:rPr>
          <w:i/>
          <w:color w:val="1F497D" w:themeColor="text2"/>
          <w:szCs w:val="24"/>
        </w:rPr>
        <w:t>a vérification de la sincérité et de la concordance avec les comptes annue</w:t>
      </w:r>
      <w:r w:rsidR="00841406" w:rsidRPr="0057452D">
        <w:rPr>
          <w:i/>
          <w:color w:val="1F497D" w:themeColor="text2"/>
          <w:szCs w:val="24"/>
        </w:rPr>
        <w:t>ls des informations financières.</w:t>
      </w:r>
    </w:p>
    <w:p w:rsidR="00E17B30" w:rsidRPr="0057452D" w:rsidRDefault="00E17B30" w:rsidP="00E17B30">
      <w:pPr>
        <w:pStyle w:val="Paragraphedeliste"/>
        <w:numPr>
          <w:ilvl w:val="0"/>
          <w:numId w:val="11"/>
        </w:numPr>
        <w:spacing w:line="240" w:lineRule="auto"/>
        <w:ind w:left="1418"/>
        <w:jc w:val="both"/>
        <w:rPr>
          <w:i/>
          <w:color w:val="1F497D" w:themeColor="text2"/>
          <w:szCs w:val="24"/>
        </w:rPr>
      </w:pPr>
      <w:r w:rsidRPr="0057452D">
        <w:rPr>
          <w:i/>
          <w:color w:val="1F497D" w:themeColor="text2"/>
          <w:szCs w:val="24"/>
        </w:rPr>
        <w:t>L</w:t>
      </w:r>
      <w:r w:rsidR="000C768D" w:rsidRPr="0057452D">
        <w:rPr>
          <w:i/>
          <w:color w:val="1F497D" w:themeColor="text2"/>
          <w:szCs w:val="24"/>
        </w:rPr>
        <w:t xml:space="preserve">a prévention des difficultés de l'entreprise dans </w:t>
      </w:r>
      <w:r w:rsidR="00841406" w:rsidRPr="0057452D">
        <w:rPr>
          <w:i/>
          <w:color w:val="1F497D" w:themeColor="text2"/>
          <w:szCs w:val="24"/>
        </w:rPr>
        <w:t>le cas de la procédure d'alerte.</w:t>
      </w:r>
    </w:p>
    <w:p w:rsidR="00E17B30" w:rsidRPr="0057452D" w:rsidRDefault="00E17B30" w:rsidP="00E17B30">
      <w:pPr>
        <w:pStyle w:val="Paragraphedeliste"/>
        <w:numPr>
          <w:ilvl w:val="0"/>
          <w:numId w:val="11"/>
        </w:numPr>
        <w:spacing w:line="240" w:lineRule="auto"/>
        <w:ind w:left="1418"/>
        <w:jc w:val="both"/>
        <w:rPr>
          <w:i/>
          <w:color w:val="1F497D" w:themeColor="text2"/>
          <w:szCs w:val="24"/>
        </w:rPr>
      </w:pPr>
      <w:r w:rsidRPr="0057452D">
        <w:rPr>
          <w:i/>
          <w:color w:val="1F497D" w:themeColor="text2"/>
          <w:szCs w:val="24"/>
        </w:rPr>
        <w:t>L</w:t>
      </w:r>
      <w:r w:rsidR="000C768D" w:rsidRPr="0057452D">
        <w:rPr>
          <w:i/>
          <w:color w:val="1F497D" w:themeColor="text2"/>
          <w:szCs w:val="24"/>
        </w:rPr>
        <w:t>a révélation au Procureur de la République des faits déli</w:t>
      </w:r>
      <w:r w:rsidR="00841406" w:rsidRPr="0057452D">
        <w:rPr>
          <w:i/>
          <w:color w:val="1F497D" w:themeColor="text2"/>
          <w:szCs w:val="24"/>
        </w:rPr>
        <w:t>ctueux dont il a eu connaissance.</w:t>
      </w:r>
    </w:p>
    <w:p w:rsidR="00E17B30" w:rsidRPr="0057452D" w:rsidRDefault="00E17B30" w:rsidP="00E17B30">
      <w:pPr>
        <w:pStyle w:val="Paragraphedeliste"/>
        <w:numPr>
          <w:ilvl w:val="0"/>
          <w:numId w:val="11"/>
        </w:numPr>
        <w:spacing w:line="240" w:lineRule="auto"/>
        <w:ind w:left="1418"/>
        <w:jc w:val="both"/>
        <w:rPr>
          <w:i/>
          <w:color w:val="1F497D" w:themeColor="text2"/>
          <w:szCs w:val="24"/>
        </w:rPr>
      </w:pPr>
      <w:r w:rsidRPr="0057452D">
        <w:rPr>
          <w:i/>
          <w:color w:val="1F497D" w:themeColor="text2"/>
          <w:szCs w:val="24"/>
        </w:rPr>
        <w:t>L’</w:t>
      </w:r>
      <w:r w:rsidR="000C768D" w:rsidRPr="0057452D">
        <w:rPr>
          <w:i/>
          <w:color w:val="1F497D" w:themeColor="text2"/>
          <w:szCs w:val="24"/>
        </w:rPr>
        <w:t>émission d'a</w:t>
      </w:r>
      <w:r w:rsidRPr="0057452D">
        <w:rPr>
          <w:i/>
          <w:color w:val="1F497D" w:themeColor="text2"/>
          <w:szCs w:val="24"/>
        </w:rPr>
        <w:t>ttestations</w:t>
      </w:r>
      <w:r w:rsidR="00841406" w:rsidRPr="0057452D">
        <w:rPr>
          <w:i/>
          <w:color w:val="1F497D" w:themeColor="text2"/>
          <w:szCs w:val="24"/>
        </w:rPr>
        <w:t>.</w:t>
      </w:r>
    </w:p>
    <w:p w:rsidR="000C768D" w:rsidRPr="0057452D" w:rsidRDefault="00E17B30" w:rsidP="00E17B30">
      <w:pPr>
        <w:pStyle w:val="Paragraphedeliste"/>
        <w:numPr>
          <w:ilvl w:val="0"/>
          <w:numId w:val="11"/>
        </w:numPr>
        <w:spacing w:line="240" w:lineRule="auto"/>
        <w:ind w:left="1418"/>
        <w:jc w:val="both"/>
        <w:rPr>
          <w:i/>
          <w:color w:val="1F497D" w:themeColor="text2"/>
          <w:szCs w:val="24"/>
        </w:rPr>
      </w:pPr>
      <w:r w:rsidRPr="0057452D">
        <w:rPr>
          <w:i/>
          <w:color w:val="1F497D" w:themeColor="text2"/>
          <w:szCs w:val="24"/>
        </w:rPr>
        <w:t>L</w:t>
      </w:r>
      <w:r w:rsidR="000C768D" w:rsidRPr="0057452D">
        <w:rPr>
          <w:i/>
          <w:color w:val="1F497D" w:themeColor="text2"/>
          <w:szCs w:val="24"/>
        </w:rPr>
        <w:t>a participation à la Commission des Fin</w:t>
      </w:r>
      <w:r w:rsidR="00841406" w:rsidRPr="0057452D">
        <w:rPr>
          <w:i/>
          <w:color w:val="1F497D" w:themeColor="text2"/>
          <w:szCs w:val="24"/>
        </w:rPr>
        <w:t>ances et à l’Assemblée Générale.</w:t>
      </w:r>
    </w:p>
    <w:p w:rsidR="000C768D" w:rsidRPr="0057452D" w:rsidRDefault="000C768D" w:rsidP="000C768D">
      <w:pPr>
        <w:pStyle w:val="Paragraphedeliste"/>
        <w:spacing w:line="240" w:lineRule="auto"/>
        <w:jc w:val="both"/>
        <w:rPr>
          <w:i/>
          <w:color w:val="1F497D" w:themeColor="text2"/>
          <w:szCs w:val="24"/>
        </w:rPr>
      </w:pPr>
      <w:r w:rsidRPr="0057452D">
        <w:rPr>
          <w:i/>
          <w:color w:val="1F497D" w:themeColor="text2"/>
          <w:szCs w:val="24"/>
        </w:rPr>
        <w:t xml:space="preserve"> </w:t>
      </w:r>
    </w:p>
    <w:p w:rsidR="000C768D" w:rsidRPr="0057452D" w:rsidRDefault="000C768D" w:rsidP="000C768D">
      <w:pPr>
        <w:pStyle w:val="Paragraphedeliste"/>
        <w:spacing w:line="240" w:lineRule="auto"/>
        <w:jc w:val="both"/>
        <w:rPr>
          <w:i/>
          <w:color w:val="1F497D" w:themeColor="text2"/>
          <w:szCs w:val="24"/>
        </w:rPr>
      </w:pPr>
      <w:r w:rsidRPr="0057452D">
        <w:rPr>
          <w:i/>
          <w:color w:val="1F497D" w:themeColor="text2"/>
          <w:szCs w:val="24"/>
        </w:rPr>
        <w:t xml:space="preserve">Pour former son opinion sur les comptes, le titulaire procèdera à un audit en appliquant les normes d'exercice professionnel. </w:t>
      </w:r>
    </w:p>
    <w:p w:rsidR="000C768D" w:rsidRPr="0057452D" w:rsidRDefault="000C768D" w:rsidP="000C768D">
      <w:pPr>
        <w:pStyle w:val="Paragraphedeliste"/>
        <w:spacing w:line="240" w:lineRule="auto"/>
        <w:jc w:val="both"/>
        <w:rPr>
          <w:i/>
          <w:color w:val="1F497D" w:themeColor="text2"/>
          <w:szCs w:val="24"/>
        </w:rPr>
      </w:pPr>
      <w:r w:rsidRPr="0057452D">
        <w:rPr>
          <w:i/>
          <w:color w:val="1F497D" w:themeColor="text2"/>
          <w:szCs w:val="24"/>
        </w:rPr>
        <w:t xml:space="preserve"> </w:t>
      </w:r>
    </w:p>
    <w:p w:rsidR="000C768D" w:rsidRPr="0057452D" w:rsidRDefault="000C768D" w:rsidP="000C768D">
      <w:pPr>
        <w:pStyle w:val="Paragraphedeliste"/>
        <w:spacing w:line="240" w:lineRule="auto"/>
        <w:jc w:val="both"/>
        <w:rPr>
          <w:i/>
          <w:color w:val="1F497D" w:themeColor="text2"/>
          <w:szCs w:val="24"/>
        </w:rPr>
      </w:pPr>
      <w:r w:rsidRPr="0057452D">
        <w:rPr>
          <w:i/>
          <w:color w:val="1F497D" w:themeColor="text2"/>
          <w:szCs w:val="24"/>
        </w:rPr>
        <w:t xml:space="preserve">Ses contrôles sont faits par sondages, en fonction de son évaluation des systèmes comptables </w:t>
      </w:r>
      <w:r w:rsidR="00B33333" w:rsidRPr="0057452D">
        <w:rPr>
          <w:i/>
          <w:color w:val="1F497D" w:themeColor="text2"/>
          <w:szCs w:val="24"/>
        </w:rPr>
        <w:t>du Client</w:t>
      </w:r>
      <w:r w:rsidRPr="0057452D">
        <w:rPr>
          <w:i/>
          <w:color w:val="1F497D" w:themeColor="text2"/>
          <w:szCs w:val="24"/>
        </w:rPr>
        <w:t xml:space="preserve">. </w:t>
      </w:r>
    </w:p>
    <w:p w:rsidR="000C768D" w:rsidRPr="0057452D" w:rsidRDefault="000C768D" w:rsidP="000C768D">
      <w:pPr>
        <w:pStyle w:val="Paragraphedeliste"/>
        <w:spacing w:line="240" w:lineRule="auto"/>
        <w:jc w:val="both"/>
        <w:rPr>
          <w:i/>
          <w:color w:val="1F497D" w:themeColor="text2"/>
          <w:szCs w:val="24"/>
        </w:rPr>
      </w:pPr>
      <w:r w:rsidRPr="0057452D">
        <w:rPr>
          <w:i/>
          <w:color w:val="1F497D" w:themeColor="text2"/>
          <w:szCs w:val="24"/>
        </w:rPr>
        <w:t xml:space="preserve"> </w:t>
      </w:r>
    </w:p>
    <w:p w:rsidR="000C768D" w:rsidRPr="0057452D" w:rsidRDefault="000C768D" w:rsidP="000C768D">
      <w:pPr>
        <w:pStyle w:val="Paragraphedeliste"/>
        <w:spacing w:line="240" w:lineRule="auto"/>
        <w:jc w:val="both"/>
        <w:rPr>
          <w:i/>
          <w:color w:val="1F497D" w:themeColor="text2"/>
          <w:szCs w:val="24"/>
        </w:rPr>
      </w:pPr>
      <w:r w:rsidRPr="0057452D">
        <w:rPr>
          <w:i/>
          <w:color w:val="1F497D" w:themeColor="text2"/>
          <w:szCs w:val="24"/>
        </w:rPr>
        <w:t xml:space="preserve">Le titulaire a une obligation de moyens et non de résultat. Son objectif est d'obtenir l'assurance raisonnable qu'aucune anomalie significative ne figure dans les comptes. </w:t>
      </w:r>
    </w:p>
    <w:p w:rsidR="000C768D" w:rsidRPr="0057452D" w:rsidRDefault="000C768D" w:rsidP="000C768D">
      <w:pPr>
        <w:pStyle w:val="Paragraphedeliste"/>
        <w:spacing w:line="240" w:lineRule="auto"/>
        <w:jc w:val="both"/>
        <w:rPr>
          <w:i/>
          <w:color w:val="1F497D" w:themeColor="text2"/>
          <w:szCs w:val="24"/>
        </w:rPr>
      </w:pPr>
      <w:r w:rsidRPr="0057452D">
        <w:rPr>
          <w:i/>
          <w:color w:val="1F497D" w:themeColor="text2"/>
          <w:szCs w:val="24"/>
        </w:rPr>
        <w:t xml:space="preserve"> </w:t>
      </w:r>
    </w:p>
    <w:p w:rsidR="000C768D" w:rsidRPr="0057452D" w:rsidRDefault="000C768D" w:rsidP="000C768D">
      <w:pPr>
        <w:pStyle w:val="Paragraphedeliste"/>
        <w:spacing w:line="240" w:lineRule="auto"/>
        <w:jc w:val="both"/>
        <w:rPr>
          <w:i/>
          <w:color w:val="1F497D" w:themeColor="text2"/>
          <w:szCs w:val="24"/>
        </w:rPr>
      </w:pPr>
      <w:r w:rsidRPr="0057452D">
        <w:rPr>
          <w:i/>
          <w:color w:val="1F497D" w:themeColor="text2"/>
          <w:szCs w:val="24"/>
        </w:rPr>
        <w:lastRenderedPageBreak/>
        <w:t xml:space="preserve">La mission dite, générale, s'exerce tout au long de l'exercice et repose sur une démarche prévoyant des contrôles précis et la faculté de pouvoir intervenir à tout moment dans le cadre de sa mission permanente. </w:t>
      </w:r>
    </w:p>
    <w:p w:rsidR="000C768D" w:rsidRPr="0057452D" w:rsidRDefault="000C768D" w:rsidP="000C768D">
      <w:pPr>
        <w:pStyle w:val="Paragraphedeliste"/>
        <w:spacing w:line="240" w:lineRule="auto"/>
        <w:jc w:val="both"/>
        <w:rPr>
          <w:i/>
          <w:color w:val="1F497D" w:themeColor="text2"/>
          <w:szCs w:val="24"/>
        </w:rPr>
      </w:pPr>
      <w:r w:rsidRPr="0057452D">
        <w:rPr>
          <w:i/>
          <w:color w:val="1F497D" w:themeColor="text2"/>
          <w:szCs w:val="24"/>
        </w:rPr>
        <w:t xml:space="preserve"> </w:t>
      </w:r>
    </w:p>
    <w:p w:rsidR="000C768D" w:rsidRPr="0057452D" w:rsidRDefault="000C768D" w:rsidP="000C768D">
      <w:pPr>
        <w:pStyle w:val="Paragraphedeliste"/>
        <w:spacing w:line="240" w:lineRule="auto"/>
        <w:jc w:val="both"/>
        <w:rPr>
          <w:i/>
          <w:color w:val="1F497D" w:themeColor="text2"/>
          <w:szCs w:val="24"/>
        </w:rPr>
      </w:pPr>
      <w:r w:rsidRPr="0057452D">
        <w:rPr>
          <w:i/>
          <w:color w:val="1F497D" w:themeColor="text2"/>
          <w:szCs w:val="24"/>
        </w:rPr>
        <w:t>Ainsi il pourra se faire communiquer sur place toutes les pièces qu'il estimera utiles, notamment livres, documents comptables et registres des procès verbaux des bureaux</w:t>
      </w:r>
      <w:r w:rsidR="00B33333" w:rsidRPr="0057452D">
        <w:rPr>
          <w:i/>
          <w:color w:val="1F497D" w:themeColor="text2"/>
          <w:szCs w:val="24"/>
        </w:rPr>
        <w:t>.</w:t>
      </w:r>
    </w:p>
    <w:p w:rsidR="000C768D" w:rsidRPr="0057452D" w:rsidRDefault="000C768D" w:rsidP="000C768D">
      <w:pPr>
        <w:pStyle w:val="Paragraphedeliste"/>
        <w:rPr>
          <w:sz w:val="28"/>
          <w:szCs w:val="32"/>
        </w:rPr>
      </w:pPr>
    </w:p>
    <w:p w:rsidR="000C768D" w:rsidRPr="002D35A0" w:rsidRDefault="000C768D" w:rsidP="000C768D">
      <w:pPr>
        <w:pStyle w:val="Paragraphedeliste"/>
        <w:numPr>
          <w:ilvl w:val="1"/>
          <w:numId w:val="8"/>
        </w:numPr>
        <w:rPr>
          <w:sz w:val="24"/>
          <w:szCs w:val="32"/>
        </w:rPr>
      </w:pPr>
      <w:r w:rsidRPr="002D35A0">
        <w:rPr>
          <w:sz w:val="24"/>
          <w:szCs w:val="32"/>
        </w:rPr>
        <w:t>Le rapport sur les comptes annuels</w:t>
      </w:r>
    </w:p>
    <w:p w:rsidR="00816B2C" w:rsidRPr="0057452D" w:rsidRDefault="00816B2C" w:rsidP="00816B2C">
      <w:pPr>
        <w:pStyle w:val="Paragraphedeliste"/>
        <w:spacing w:line="240" w:lineRule="auto"/>
        <w:jc w:val="both"/>
        <w:rPr>
          <w:i/>
          <w:color w:val="1F497D" w:themeColor="text2"/>
          <w:szCs w:val="24"/>
        </w:rPr>
      </w:pPr>
      <w:r w:rsidRPr="0057452D">
        <w:rPr>
          <w:i/>
          <w:color w:val="1F497D" w:themeColor="text2"/>
          <w:szCs w:val="24"/>
        </w:rPr>
        <w:t xml:space="preserve">Le titulaire établira le rapport sur les comptes annuels </w:t>
      </w:r>
      <w:r w:rsidR="00E17B30" w:rsidRPr="0057452D">
        <w:rPr>
          <w:i/>
          <w:color w:val="1F497D" w:themeColor="text2"/>
          <w:szCs w:val="24"/>
        </w:rPr>
        <w:t>du Client</w:t>
      </w:r>
      <w:r w:rsidRPr="0057452D">
        <w:rPr>
          <w:i/>
          <w:color w:val="1F497D" w:themeColor="text2"/>
          <w:szCs w:val="24"/>
        </w:rPr>
        <w:t>.</w:t>
      </w:r>
    </w:p>
    <w:p w:rsidR="00816B2C" w:rsidRPr="0057452D" w:rsidRDefault="00816B2C" w:rsidP="00816B2C">
      <w:pPr>
        <w:pStyle w:val="Paragraphedeliste"/>
        <w:spacing w:line="240" w:lineRule="auto"/>
        <w:jc w:val="both"/>
        <w:rPr>
          <w:i/>
          <w:color w:val="1F497D" w:themeColor="text2"/>
          <w:szCs w:val="24"/>
        </w:rPr>
      </w:pPr>
      <w:r w:rsidRPr="0057452D">
        <w:rPr>
          <w:i/>
          <w:color w:val="1F497D" w:themeColor="text2"/>
          <w:szCs w:val="24"/>
        </w:rPr>
        <w:t xml:space="preserve"> </w:t>
      </w:r>
    </w:p>
    <w:p w:rsidR="00816B2C" w:rsidRPr="0057452D" w:rsidRDefault="00816B2C" w:rsidP="00816B2C">
      <w:pPr>
        <w:pStyle w:val="Paragraphedeliste"/>
        <w:spacing w:line="240" w:lineRule="auto"/>
        <w:jc w:val="both"/>
        <w:rPr>
          <w:i/>
          <w:color w:val="1F497D" w:themeColor="text2"/>
          <w:szCs w:val="24"/>
        </w:rPr>
      </w:pPr>
      <w:r w:rsidRPr="0057452D">
        <w:rPr>
          <w:i/>
          <w:color w:val="1F497D" w:themeColor="text2"/>
          <w:szCs w:val="24"/>
        </w:rPr>
        <w:t xml:space="preserve">Les comptes annuels sont présentés lors d’une Assemblée Générale, généralement au mois de juin. </w:t>
      </w:r>
    </w:p>
    <w:p w:rsidR="00816B2C" w:rsidRPr="0057452D" w:rsidRDefault="00816B2C" w:rsidP="00816B2C">
      <w:pPr>
        <w:pStyle w:val="Paragraphedeliste"/>
        <w:spacing w:line="240" w:lineRule="auto"/>
        <w:jc w:val="both"/>
        <w:rPr>
          <w:i/>
          <w:color w:val="1F497D" w:themeColor="text2"/>
          <w:szCs w:val="24"/>
        </w:rPr>
      </w:pPr>
      <w:r w:rsidRPr="0057452D">
        <w:rPr>
          <w:i/>
          <w:color w:val="1F497D" w:themeColor="text2"/>
          <w:szCs w:val="24"/>
        </w:rPr>
        <w:t xml:space="preserve"> </w:t>
      </w:r>
    </w:p>
    <w:p w:rsidR="00816B2C" w:rsidRPr="0057452D" w:rsidRDefault="00816B2C" w:rsidP="008720C2">
      <w:pPr>
        <w:pStyle w:val="Paragraphedeliste"/>
        <w:spacing w:line="240" w:lineRule="auto"/>
        <w:jc w:val="both"/>
        <w:rPr>
          <w:sz w:val="28"/>
          <w:szCs w:val="32"/>
        </w:rPr>
      </w:pPr>
      <w:r w:rsidRPr="0057452D">
        <w:rPr>
          <w:i/>
          <w:color w:val="1F497D" w:themeColor="text2"/>
          <w:szCs w:val="24"/>
        </w:rPr>
        <w:t xml:space="preserve">Le titulaire devra remettre, au plus tard, le rapport sur les comptes annuels 15 jours avant la date de l’Assemblée Générale devant adopter les comptes. </w:t>
      </w:r>
      <w:r w:rsidRPr="0057452D">
        <w:rPr>
          <w:i/>
          <w:color w:val="1F497D" w:themeColor="text2"/>
          <w:szCs w:val="24"/>
        </w:rPr>
        <w:cr/>
      </w:r>
    </w:p>
    <w:p w:rsidR="000C768D" w:rsidRPr="002D35A0" w:rsidRDefault="000C768D" w:rsidP="000C768D">
      <w:pPr>
        <w:pStyle w:val="Paragraphedeliste"/>
        <w:numPr>
          <w:ilvl w:val="1"/>
          <w:numId w:val="8"/>
        </w:numPr>
        <w:rPr>
          <w:sz w:val="24"/>
          <w:szCs w:val="32"/>
        </w:rPr>
      </w:pPr>
      <w:r w:rsidRPr="002D35A0">
        <w:rPr>
          <w:sz w:val="24"/>
          <w:szCs w:val="32"/>
        </w:rPr>
        <w:t>Le calendrier d’intervention</w:t>
      </w:r>
    </w:p>
    <w:p w:rsidR="00816B2C" w:rsidRPr="0057452D" w:rsidRDefault="00816B2C" w:rsidP="00816B2C">
      <w:pPr>
        <w:pStyle w:val="Paragraphedeliste"/>
        <w:spacing w:line="240" w:lineRule="auto"/>
        <w:jc w:val="both"/>
        <w:rPr>
          <w:i/>
          <w:color w:val="1F497D" w:themeColor="text2"/>
          <w:sz w:val="28"/>
          <w:szCs w:val="24"/>
        </w:rPr>
      </w:pPr>
      <w:r w:rsidRPr="0057452D">
        <w:rPr>
          <w:i/>
          <w:color w:val="1F497D" w:themeColor="text2"/>
          <w:szCs w:val="24"/>
        </w:rPr>
        <w:t xml:space="preserve">Le prestataire présentera son calendrier détaillé d’intervention. </w:t>
      </w:r>
      <w:r w:rsidRPr="0057452D">
        <w:rPr>
          <w:i/>
          <w:color w:val="1F497D" w:themeColor="text2"/>
          <w:szCs w:val="24"/>
        </w:rPr>
        <w:cr/>
      </w:r>
    </w:p>
    <w:p w:rsidR="000C768D" w:rsidRPr="002D35A0" w:rsidRDefault="000C768D" w:rsidP="000C768D">
      <w:pPr>
        <w:pStyle w:val="Paragraphedeliste"/>
        <w:numPr>
          <w:ilvl w:val="1"/>
          <w:numId w:val="8"/>
        </w:numPr>
        <w:rPr>
          <w:sz w:val="24"/>
          <w:szCs w:val="32"/>
        </w:rPr>
      </w:pPr>
      <w:r w:rsidRPr="002D35A0">
        <w:rPr>
          <w:sz w:val="24"/>
          <w:szCs w:val="32"/>
        </w:rPr>
        <w:t>Caractéristiques et profil du prestataire</w:t>
      </w:r>
    </w:p>
    <w:p w:rsidR="00816B2C" w:rsidRPr="0057452D" w:rsidRDefault="00816B2C" w:rsidP="00816B2C">
      <w:pPr>
        <w:pStyle w:val="Paragraphedeliste"/>
        <w:ind w:left="792"/>
        <w:rPr>
          <w:color w:val="1F497D" w:themeColor="text2"/>
          <w:szCs w:val="24"/>
        </w:rPr>
      </w:pPr>
      <w:r w:rsidRPr="0057452D">
        <w:rPr>
          <w:i/>
          <w:color w:val="1F497D" w:themeColor="text2"/>
          <w:szCs w:val="24"/>
        </w:rPr>
        <w:t xml:space="preserve">Les prestations demandées par </w:t>
      </w:r>
      <w:r w:rsidR="00995053" w:rsidRPr="0057452D">
        <w:rPr>
          <w:i/>
          <w:color w:val="1F497D" w:themeColor="text2"/>
          <w:szCs w:val="24"/>
        </w:rPr>
        <w:t>le Client</w:t>
      </w:r>
      <w:r w:rsidRPr="0057452D">
        <w:rPr>
          <w:i/>
          <w:color w:val="1F497D" w:themeColor="text2"/>
          <w:szCs w:val="24"/>
        </w:rPr>
        <w:t xml:space="preserve"> nécessitent des compétences techniques et un savoir-faire particulièrement développés dans le domai</w:t>
      </w:r>
      <w:r w:rsidR="00995053" w:rsidRPr="0057452D">
        <w:rPr>
          <w:i/>
          <w:color w:val="1F497D" w:themeColor="text2"/>
          <w:szCs w:val="24"/>
        </w:rPr>
        <w:t>ne du commissariat aux comptes.</w:t>
      </w:r>
    </w:p>
    <w:p w:rsidR="00816B2C" w:rsidRPr="0057452D" w:rsidRDefault="00816B2C" w:rsidP="00816B2C">
      <w:pPr>
        <w:pStyle w:val="Paragraphedeliste"/>
        <w:ind w:left="792"/>
        <w:rPr>
          <w:color w:val="1F497D" w:themeColor="text2"/>
          <w:szCs w:val="24"/>
        </w:rPr>
      </w:pPr>
      <w:r w:rsidRPr="0057452D">
        <w:rPr>
          <w:i/>
          <w:color w:val="1F497D" w:themeColor="text2"/>
          <w:szCs w:val="24"/>
        </w:rPr>
        <w:t xml:space="preserve"> </w:t>
      </w:r>
    </w:p>
    <w:p w:rsidR="009A1603" w:rsidRDefault="00816B2C" w:rsidP="0057452D">
      <w:pPr>
        <w:pStyle w:val="Paragraphedeliste"/>
        <w:ind w:left="792"/>
        <w:rPr>
          <w:i/>
          <w:color w:val="1F497D" w:themeColor="text2"/>
          <w:szCs w:val="24"/>
        </w:rPr>
      </w:pPr>
      <w:r w:rsidRPr="0057452D">
        <w:rPr>
          <w:i/>
          <w:color w:val="1F497D" w:themeColor="text2"/>
          <w:szCs w:val="24"/>
        </w:rPr>
        <w:t xml:space="preserve">Le </w:t>
      </w:r>
      <w:r w:rsidR="00995053" w:rsidRPr="0057452D">
        <w:rPr>
          <w:i/>
          <w:color w:val="1F497D" w:themeColor="text2"/>
          <w:szCs w:val="24"/>
        </w:rPr>
        <w:t xml:space="preserve">titulaire </w:t>
      </w:r>
      <w:r w:rsidRPr="0057452D">
        <w:rPr>
          <w:i/>
          <w:color w:val="1F497D" w:themeColor="text2"/>
          <w:szCs w:val="24"/>
        </w:rPr>
        <w:t xml:space="preserve">devra à cet égard accompagner et conseiller </w:t>
      </w:r>
      <w:r w:rsidR="00995053" w:rsidRPr="0057452D">
        <w:rPr>
          <w:i/>
          <w:color w:val="1F497D" w:themeColor="text2"/>
          <w:szCs w:val="24"/>
        </w:rPr>
        <w:t>le Client</w:t>
      </w:r>
      <w:r w:rsidRPr="0057452D">
        <w:rPr>
          <w:i/>
          <w:color w:val="1F497D" w:themeColor="text2"/>
          <w:szCs w:val="24"/>
        </w:rPr>
        <w:t xml:space="preserve"> dans l’évolution de ses systèmes comptables en cas de modification des normes ou de la législation, pour laquelle notre établissement ne dispose pas des connaissances adaptées. </w:t>
      </w:r>
      <w:r w:rsidRPr="0057452D">
        <w:rPr>
          <w:i/>
          <w:color w:val="1F497D" w:themeColor="text2"/>
          <w:szCs w:val="24"/>
        </w:rPr>
        <w:cr/>
      </w:r>
    </w:p>
    <w:p w:rsidR="0057452D" w:rsidRPr="0057452D" w:rsidRDefault="0057452D" w:rsidP="0057452D">
      <w:pPr>
        <w:pStyle w:val="Paragraphedeliste"/>
        <w:ind w:left="792"/>
        <w:rPr>
          <w:i/>
          <w:color w:val="1F497D" w:themeColor="text2"/>
          <w:sz w:val="28"/>
          <w:szCs w:val="24"/>
        </w:rPr>
      </w:pPr>
    </w:p>
    <w:p w:rsidR="00347C35" w:rsidRPr="0057452D" w:rsidRDefault="00347C35" w:rsidP="008720C2">
      <w:pPr>
        <w:pStyle w:val="Paragraphedeliste"/>
        <w:numPr>
          <w:ilvl w:val="0"/>
          <w:numId w:val="4"/>
        </w:numPr>
        <w:ind w:left="567" w:hanging="567"/>
        <w:rPr>
          <w:b/>
          <w:sz w:val="28"/>
          <w:szCs w:val="32"/>
          <w:u w:val="single"/>
        </w:rPr>
      </w:pPr>
      <w:r w:rsidRPr="0057452D">
        <w:rPr>
          <w:b/>
          <w:sz w:val="28"/>
          <w:szCs w:val="32"/>
          <w:u w:val="single"/>
        </w:rPr>
        <w:t>ORGANISATION</w:t>
      </w:r>
    </w:p>
    <w:p w:rsidR="00816B2C" w:rsidRPr="0057452D" w:rsidRDefault="00816B2C" w:rsidP="00816B2C">
      <w:pPr>
        <w:pStyle w:val="Paragraphedeliste"/>
        <w:rPr>
          <w:sz w:val="28"/>
          <w:szCs w:val="32"/>
        </w:rPr>
      </w:pPr>
    </w:p>
    <w:p w:rsidR="00816B2C" w:rsidRPr="002D35A0" w:rsidRDefault="00816B2C" w:rsidP="00816B2C">
      <w:pPr>
        <w:pStyle w:val="Paragraphedeliste"/>
        <w:numPr>
          <w:ilvl w:val="1"/>
          <w:numId w:val="10"/>
        </w:numPr>
        <w:rPr>
          <w:sz w:val="24"/>
          <w:szCs w:val="32"/>
        </w:rPr>
      </w:pPr>
      <w:r w:rsidRPr="002D35A0">
        <w:rPr>
          <w:sz w:val="24"/>
          <w:szCs w:val="32"/>
        </w:rPr>
        <w:t>Durée du contrat et planning de réalisation</w:t>
      </w:r>
    </w:p>
    <w:p w:rsidR="00816B2C" w:rsidRPr="0057452D" w:rsidRDefault="009A1603" w:rsidP="00816B2C">
      <w:pPr>
        <w:pStyle w:val="Paragraphedeliste"/>
        <w:ind w:left="792"/>
        <w:rPr>
          <w:i/>
          <w:color w:val="1F497D" w:themeColor="text2"/>
          <w:szCs w:val="24"/>
        </w:rPr>
      </w:pPr>
      <w:r w:rsidRPr="0057452D">
        <w:rPr>
          <w:i/>
          <w:color w:val="1F497D" w:themeColor="text2"/>
          <w:szCs w:val="24"/>
        </w:rPr>
        <w:t>Le contrat</w:t>
      </w:r>
      <w:r w:rsidR="00816B2C" w:rsidRPr="0057452D">
        <w:rPr>
          <w:i/>
          <w:color w:val="1F497D" w:themeColor="text2"/>
          <w:szCs w:val="24"/>
        </w:rPr>
        <w:t xml:space="preserve"> est co</w:t>
      </w:r>
      <w:r w:rsidRPr="0057452D">
        <w:rPr>
          <w:i/>
          <w:color w:val="1F497D" w:themeColor="text2"/>
          <w:szCs w:val="24"/>
        </w:rPr>
        <w:t xml:space="preserve">nclu pour une durée de 5 ans, débutera le … et </w:t>
      </w:r>
      <w:r w:rsidR="00816B2C" w:rsidRPr="0057452D">
        <w:rPr>
          <w:i/>
          <w:color w:val="1F497D" w:themeColor="text2"/>
          <w:szCs w:val="24"/>
        </w:rPr>
        <w:t xml:space="preserve">prendra fin </w:t>
      </w:r>
      <w:r w:rsidRPr="0057452D">
        <w:rPr>
          <w:i/>
          <w:color w:val="1F497D" w:themeColor="text2"/>
          <w:szCs w:val="24"/>
        </w:rPr>
        <w:t xml:space="preserve">le </w:t>
      </w:r>
      <w:r w:rsidR="00816B2C" w:rsidRPr="0057452D">
        <w:rPr>
          <w:i/>
          <w:color w:val="1F497D" w:themeColor="text2"/>
          <w:szCs w:val="24"/>
        </w:rPr>
        <w:t xml:space="preserve">… </w:t>
      </w:r>
    </w:p>
    <w:p w:rsidR="00816B2C" w:rsidRPr="0057452D" w:rsidRDefault="00816B2C" w:rsidP="00816B2C">
      <w:pPr>
        <w:pStyle w:val="Paragraphedeliste"/>
        <w:ind w:left="792"/>
        <w:rPr>
          <w:i/>
          <w:color w:val="1F497D" w:themeColor="text2"/>
          <w:szCs w:val="24"/>
        </w:rPr>
      </w:pPr>
      <w:r w:rsidRPr="0057452D">
        <w:rPr>
          <w:i/>
          <w:color w:val="1F497D" w:themeColor="text2"/>
          <w:szCs w:val="24"/>
        </w:rPr>
        <w:t xml:space="preserve"> </w:t>
      </w:r>
    </w:p>
    <w:p w:rsidR="0057452D" w:rsidRPr="002D35A0" w:rsidRDefault="00816B2C" w:rsidP="002D35A0">
      <w:pPr>
        <w:pStyle w:val="Paragraphedeliste"/>
        <w:ind w:left="792"/>
        <w:rPr>
          <w:i/>
          <w:color w:val="1F497D" w:themeColor="text2"/>
          <w:szCs w:val="24"/>
        </w:rPr>
      </w:pPr>
      <w:r w:rsidRPr="0057452D">
        <w:rPr>
          <w:i/>
          <w:color w:val="1F497D" w:themeColor="text2"/>
          <w:szCs w:val="24"/>
        </w:rPr>
        <w:t xml:space="preserve">Le titulaire devra remettre, au plus tard, le rapport sur les comptes annuels 15 jours avant la date de l’Assemblée Générale devant adopter les comptes. </w:t>
      </w:r>
      <w:r w:rsidRPr="0057452D">
        <w:rPr>
          <w:i/>
          <w:color w:val="1F497D" w:themeColor="text2"/>
          <w:szCs w:val="24"/>
        </w:rPr>
        <w:cr/>
      </w:r>
    </w:p>
    <w:p w:rsidR="00816B2C" w:rsidRPr="002D35A0" w:rsidRDefault="00816B2C" w:rsidP="00816B2C">
      <w:pPr>
        <w:pStyle w:val="Paragraphedeliste"/>
        <w:numPr>
          <w:ilvl w:val="1"/>
          <w:numId w:val="10"/>
        </w:numPr>
        <w:rPr>
          <w:sz w:val="24"/>
          <w:szCs w:val="32"/>
        </w:rPr>
      </w:pPr>
      <w:r w:rsidRPr="002D35A0">
        <w:rPr>
          <w:sz w:val="24"/>
          <w:szCs w:val="32"/>
        </w:rPr>
        <w:t>Prix</w:t>
      </w:r>
    </w:p>
    <w:p w:rsidR="003174E8" w:rsidRPr="0057452D" w:rsidRDefault="003174E8" w:rsidP="003174E8">
      <w:pPr>
        <w:pStyle w:val="Paragraphedeliste"/>
        <w:ind w:left="792"/>
        <w:rPr>
          <w:i/>
          <w:color w:val="1F497D" w:themeColor="text2"/>
          <w:szCs w:val="24"/>
        </w:rPr>
      </w:pPr>
      <w:r w:rsidRPr="0057452D">
        <w:rPr>
          <w:i/>
          <w:color w:val="1F497D" w:themeColor="text2"/>
          <w:szCs w:val="24"/>
        </w:rPr>
        <w:t xml:space="preserve">Le prix du marché est annuel et forfaitaire. Il est révisable. </w:t>
      </w:r>
    </w:p>
    <w:p w:rsidR="003174E8" w:rsidRPr="0057452D" w:rsidRDefault="003174E8" w:rsidP="003174E8">
      <w:pPr>
        <w:pStyle w:val="Paragraphedeliste"/>
        <w:ind w:left="792"/>
        <w:rPr>
          <w:i/>
          <w:color w:val="1F497D" w:themeColor="text2"/>
          <w:szCs w:val="24"/>
        </w:rPr>
      </w:pPr>
      <w:r w:rsidRPr="0057452D">
        <w:rPr>
          <w:i/>
          <w:color w:val="1F497D" w:themeColor="text2"/>
          <w:szCs w:val="24"/>
        </w:rPr>
        <w:t xml:space="preserve">Les prix TTC sont réputés comprendre l’ensemble des charges fiscales, parafiscales ou autres frappant la prestation, ainsi que tous les frais afférents à la prestation. </w:t>
      </w:r>
    </w:p>
    <w:p w:rsidR="003174E8" w:rsidRPr="0057452D" w:rsidRDefault="003174E8" w:rsidP="003174E8">
      <w:pPr>
        <w:pStyle w:val="Paragraphedeliste"/>
        <w:ind w:left="792"/>
        <w:rPr>
          <w:i/>
          <w:color w:val="1F497D" w:themeColor="text2"/>
          <w:szCs w:val="24"/>
        </w:rPr>
      </w:pPr>
      <w:r w:rsidRPr="0057452D">
        <w:rPr>
          <w:i/>
          <w:color w:val="1F497D" w:themeColor="text2"/>
          <w:szCs w:val="24"/>
        </w:rPr>
        <w:t xml:space="preserve">Les prix sont révisés une fois par an au 1er avril suivant la formule : </w:t>
      </w:r>
    </w:p>
    <w:p w:rsidR="003174E8" w:rsidRPr="0057452D" w:rsidRDefault="003174E8" w:rsidP="003174E8">
      <w:pPr>
        <w:pStyle w:val="Paragraphedeliste"/>
        <w:ind w:left="792"/>
        <w:rPr>
          <w:i/>
          <w:color w:val="1F497D" w:themeColor="text2"/>
          <w:szCs w:val="24"/>
        </w:rPr>
      </w:pPr>
      <w:r w:rsidRPr="0057452D">
        <w:rPr>
          <w:i/>
          <w:color w:val="1F497D" w:themeColor="text2"/>
          <w:szCs w:val="24"/>
        </w:rPr>
        <w:t xml:space="preserve"> </w:t>
      </w:r>
    </w:p>
    <w:p w:rsidR="003174E8" w:rsidRPr="0057452D" w:rsidRDefault="003174E8" w:rsidP="003174E8">
      <w:pPr>
        <w:pStyle w:val="Paragraphedeliste"/>
        <w:ind w:left="792"/>
        <w:rPr>
          <w:i/>
          <w:color w:val="1F497D" w:themeColor="text2"/>
          <w:szCs w:val="24"/>
        </w:rPr>
      </w:pPr>
      <w:r w:rsidRPr="0057452D">
        <w:rPr>
          <w:i/>
          <w:color w:val="1F497D" w:themeColor="text2"/>
          <w:szCs w:val="24"/>
        </w:rPr>
        <w:t xml:space="preserve">Pr = Po x Sn/So </w:t>
      </w:r>
    </w:p>
    <w:p w:rsidR="003174E8" w:rsidRPr="0057452D" w:rsidRDefault="003174E8" w:rsidP="003174E8">
      <w:pPr>
        <w:pStyle w:val="Paragraphedeliste"/>
        <w:ind w:left="792"/>
        <w:rPr>
          <w:i/>
          <w:color w:val="1F497D" w:themeColor="text2"/>
          <w:szCs w:val="24"/>
        </w:rPr>
      </w:pPr>
      <w:r w:rsidRPr="0057452D">
        <w:rPr>
          <w:i/>
          <w:color w:val="1F497D" w:themeColor="text2"/>
          <w:szCs w:val="24"/>
        </w:rPr>
        <w:t xml:space="preserve">Avec : </w:t>
      </w:r>
    </w:p>
    <w:p w:rsidR="003174E8" w:rsidRPr="0057452D" w:rsidRDefault="003174E8" w:rsidP="003174E8">
      <w:pPr>
        <w:pStyle w:val="Paragraphedeliste"/>
        <w:ind w:left="792"/>
        <w:rPr>
          <w:i/>
          <w:color w:val="1F497D" w:themeColor="text2"/>
          <w:szCs w:val="24"/>
        </w:rPr>
      </w:pPr>
      <w:r w:rsidRPr="0057452D">
        <w:rPr>
          <w:i/>
          <w:color w:val="1F497D" w:themeColor="text2"/>
          <w:szCs w:val="24"/>
        </w:rPr>
        <w:t xml:space="preserve">Pr prix révisé; </w:t>
      </w:r>
    </w:p>
    <w:p w:rsidR="003174E8" w:rsidRPr="0057452D" w:rsidRDefault="003174E8" w:rsidP="003174E8">
      <w:pPr>
        <w:pStyle w:val="Paragraphedeliste"/>
        <w:ind w:left="792"/>
        <w:rPr>
          <w:i/>
          <w:color w:val="1F497D" w:themeColor="text2"/>
          <w:szCs w:val="24"/>
        </w:rPr>
      </w:pPr>
      <w:r w:rsidRPr="0057452D">
        <w:rPr>
          <w:i/>
          <w:color w:val="1F497D" w:themeColor="text2"/>
          <w:szCs w:val="24"/>
        </w:rPr>
        <w:lastRenderedPageBreak/>
        <w:t xml:space="preserve">Po prix d’origine; </w:t>
      </w:r>
    </w:p>
    <w:p w:rsidR="003174E8" w:rsidRPr="0057452D" w:rsidRDefault="003174E8" w:rsidP="003174E8">
      <w:pPr>
        <w:pStyle w:val="Paragraphedeliste"/>
        <w:ind w:left="792"/>
        <w:rPr>
          <w:i/>
          <w:color w:val="1F497D" w:themeColor="text2"/>
          <w:szCs w:val="24"/>
        </w:rPr>
      </w:pPr>
      <w:r w:rsidRPr="0057452D">
        <w:rPr>
          <w:i/>
          <w:color w:val="1F497D" w:themeColor="text2"/>
          <w:szCs w:val="24"/>
        </w:rPr>
        <w:t xml:space="preserve">So indice SYNTEC de référence retenue à la date contractuelle d’origine </w:t>
      </w:r>
    </w:p>
    <w:p w:rsidR="003174E8" w:rsidRPr="0057452D" w:rsidRDefault="003174E8" w:rsidP="003174E8">
      <w:pPr>
        <w:pStyle w:val="Paragraphedeliste"/>
        <w:ind w:left="792"/>
        <w:rPr>
          <w:i/>
          <w:color w:val="1F497D" w:themeColor="text2"/>
          <w:sz w:val="28"/>
          <w:szCs w:val="24"/>
        </w:rPr>
      </w:pPr>
      <w:r w:rsidRPr="0057452D">
        <w:rPr>
          <w:i/>
          <w:color w:val="1F497D" w:themeColor="text2"/>
          <w:szCs w:val="24"/>
        </w:rPr>
        <w:t xml:space="preserve">Sn indice SYNTEC dernier indice publié à la date de révision. </w:t>
      </w:r>
      <w:r w:rsidRPr="0057452D">
        <w:rPr>
          <w:i/>
          <w:color w:val="1F497D" w:themeColor="text2"/>
          <w:szCs w:val="24"/>
        </w:rPr>
        <w:cr/>
      </w:r>
    </w:p>
    <w:p w:rsidR="00816B2C" w:rsidRPr="002D35A0" w:rsidRDefault="00816B2C" w:rsidP="00816B2C">
      <w:pPr>
        <w:pStyle w:val="Paragraphedeliste"/>
        <w:numPr>
          <w:ilvl w:val="1"/>
          <w:numId w:val="10"/>
        </w:numPr>
        <w:rPr>
          <w:sz w:val="24"/>
          <w:szCs w:val="32"/>
        </w:rPr>
      </w:pPr>
      <w:r w:rsidRPr="002D35A0">
        <w:rPr>
          <w:sz w:val="24"/>
          <w:szCs w:val="32"/>
        </w:rPr>
        <w:t>Paiement et modalités de règlement des comptes</w:t>
      </w:r>
    </w:p>
    <w:p w:rsidR="002F3379" w:rsidRPr="0057452D" w:rsidRDefault="002F3379" w:rsidP="002F3379">
      <w:pPr>
        <w:pStyle w:val="Paragraphedeliste"/>
        <w:ind w:left="792"/>
        <w:rPr>
          <w:i/>
          <w:color w:val="1F497D" w:themeColor="text2"/>
          <w:szCs w:val="24"/>
        </w:rPr>
      </w:pPr>
      <w:r w:rsidRPr="0057452D">
        <w:rPr>
          <w:i/>
          <w:color w:val="1F497D" w:themeColor="text2"/>
          <w:szCs w:val="24"/>
        </w:rPr>
        <w:t xml:space="preserve">Les factures afférentes au paiement sont établies en un original et deux copies portant, outre les mentions légales, les indications suivantes : </w:t>
      </w:r>
    </w:p>
    <w:p w:rsidR="002F3379" w:rsidRPr="0057452D" w:rsidRDefault="002F3379" w:rsidP="002F3379">
      <w:pPr>
        <w:pStyle w:val="Paragraphedeliste"/>
        <w:ind w:left="792"/>
        <w:rPr>
          <w:i/>
          <w:color w:val="1F497D" w:themeColor="text2"/>
          <w:szCs w:val="24"/>
        </w:rPr>
      </w:pPr>
      <w:r w:rsidRPr="0057452D">
        <w:rPr>
          <w:i/>
          <w:color w:val="1F497D" w:themeColor="text2"/>
          <w:szCs w:val="24"/>
        </w:rPr>
        <w:t xml:space="preserve"> </w:t>
      </w:r>
    </w:p>
    <w:p w:rsidR="002F3379" w:rsidRPr="0057452D" w:rsidRDefault="002F3379" w:rsidP="002F3379">
      <w:pPr>
        <w:pStyle w:val="Paragraphedeliste"/>
        <w:ind w:left="792"/>
        <w:rPr>
          <w:i/>
          <w:color w:val="1F497D" w:themeColor="text2"/>
          <w:szCs w:val="24"/>
        </w:rPr>
      </w:pPr>
      <w:r w:rsidRPr="0057452D">
        <w:rPr>
          <w:i/>
          <w:color w:val="1F497D" w:themeColor="text2"/>
          <w:szCs w:val="24"/>
        </w:rPr>
        <w:t xml:space="preserve">- le nom, le n° siret et l’adresse du créancier ; </w:t>
      </w:r>
    </w:p>
    <w:p w:rsidR="002F3379" w:rsidRPr="0057452D" w:rsidRDefault="002F3379" w:rsidP="002F3379">
      <w:pPr>
        <w:pStyle w:val="Paragraphedeliste"/>
        <w:ind w:left="792"/>
        <w:rPr>
          <w:i/>
          <w:color w:val="1F497D" w:themeColor="text2"/>
          <w:szCs w:val="24"/>
        </w:rPr>
      </w:pPr>
      <w:r w:rsidRPr="0057452D">
        <w:rPr>
          <w:i/>
          <w:color w:val="1F497D" w:themeColor="text2"/>
          <w:szCs w:val="24"/>
        </w:rPr>
        <w:t xml:space="preserve">- le numéro de son compte bancaire ou postal tel qu’il est précisé sur l’acte d’engagement </w:t>
      </w:r>
    </w:p>
    <w:p w:rsidR="002F3379" w:rsidRPr="0057452D" w:rsidRDefault="002F3379" w:rsidP="002F3379">
      <w:pPr>
        <w:pStyle w:val="Paragraphedeliste"/>
        <w:ind w:left="792"/>
        <w:rPr>
          <w:i/>
          <w:color w:val="1F497D" w:themeColor="text2"/>
          <w:szCs w:val="24"/>
        </w:rPr>
      </w:pPr>
      <w:r w:rsidRPr="0057452D">
        <w:rPr>
          <w:i/>
          <w:color w:val="1F497D" w:themeColor="text2"/>
          <w:szCs w:val="24"/>
        </w:rPr>
        <w:t xml:space="preserve">- la prestation exécutée ; </w:t>
      </w:r>
    </w:p>
    <w:p w:rsidR="002F3379" w:rsidRPr="0057452D" w:rsidRDefault="002F3379" w:rsidP="002F3379">
      <w:pPr>
        <w:pStyle w:val="Paragraphedeliste"/>
        <w:ind w:left="792"/>
        <w:rPr>
          <w:i/>
          <w:color w:val="1F497D" w:themeColor="text2"/>
          <w:szCs w:val="24"/>
        </w:rPr>
      </w:pPr>
      <w:r w:rsidRPr="0057452D">
        <w:rPr>
          <w:i/>
          <w:color w:val="1F497D" w:themeColor="text2"/>
          <w:szCs w:val="24"/>
        </w:rPr>
        <w:t xml:space="preserve">- les quantités livrées ou exécutées ; </w:t>
      </w:r>
    </w:p>
    <w:p w:rsidR="002F3379" w:rsidRPr="0057452D" w:rsidRDefault="002F3379" w:rsidP="002F3379">
      <w:pPr>
        <w:pStyle w:val="Paragraphedeliste"/>
        <w:ind w:left="792"/>
        <w:rPr>
          <w:i/>
          <w:color w:val="1F497D" w:themeColor="text2"/>
          <w:szCs w:val="24"/>
        </w:rPr>
      </w:pPr>
      <w:r w:rsidRPr="0057452D">
        <w:rPr>
          <w:i/>
          <w:color w:val="1F497D" w:themeColor="text2"/>
          <w:szCs w:val="24"/>
        </w:rPr>
        <w:t xml:space="preserve">- le prix net hors taxe de chaque prestation; </w:t>
      </w:r>
    </w:p>
    <w:p w:rsidR="002F3379" w:rsidRPr="0057452D" w:rsidRDefault="002F3379" w:rsidP="002F3379">
      <w:pPr>
        <w:pStyle w:val="Paragraphedeliste"/>
        <w:ind w:left="792"/>
        <w:rPr>
          <w:i/>
          <w:color w:val="1F497D" w:themeColor="text2"/>
          <w:szCs w:val="24"/>
        </w:rPr>
      </w:pPr>
      <w:r w:rsidRPr="0057452D">
        <w:rPr>
          <w:i/>
          <w:color w:val="1F497D" w:themeColor="text2"/>
          <w:szCs w:val="24"/>
        </w:rPr>
        <w:t xml:space="preserve">- le prix des prestations accessoires, le cas échéant ; </w:t>
      </w:r>
    </w:p>
    <w:p w:rsidR="002F3379" w:rsidRPr="0057452D" w:rsidRDefault="002F3379" w:rsidP="002F3379">
      <w:pPr>
        <w:pStyle w:val="Paragraphedeliste"/>
        <w:ind w:left="792"/>
        <w:rPr>
          <w:i/>
          <w:color w:val="1F497D" w:themeColor="text2"/>
          <w:szCs w:val="24"/>
        </w:rPr>
      </w:pPr>
      <w:r w:rsidRPr="0057452D">
        <w:rPr>
          <w:i/>
          <w:color w:val="1F497D" w:themeColor="text2"/>
          <w:szCs w:val="24"/>
        </w:rPr>
        <w:t xml:space="preserve">- le montant total HT ; </w:t>
      </w:r>
    </w:p>
    <w:p w:rsidR="002F3379" w:rsidRPr="0057452D" w:rsidRDefault="002F3379" w:rsidP="002F3379">
      <w:pPr>
        <w:pStyle w:val="Paragraphedeliste"/>
        <w:ind w:left="792"/>
        <w:rPr>
          <w:i/>
          <w:color w:val="1F497D" w:themeColor="text2"/>
          <w:szCs w:val="24"/>
        </w:rPr>
      </w:pPr>
      <w:r w:rsidRPr="0057452D">
        <w:rPr>
          <w:i/>
          <w:color w:val="1F497D" w:themeColor="text2"/>
          <w:szCs w:val="24"/>
        </w:rPr>
        <w:t xml:space="preserve">- le taux et le montant de la TVA ; </w:t>
      </w:r>
    </w:p>
    <w:p w:rsidR="002F3379" w:rsidRPr="0057452D" w:rsidRDefault="002F3379" w:rsidP="002F3379">
      <w:pPr>
        <w:pStyle w:val="Paragraphedeliste"/>
        <w:ind w:left="792"/>
        <w:rPr>
          <w:i/>
          <w:color w:val="1F497D" w:themeColor="text2"/>
          <w:szCs w:val="24"/>
        </w:rPr>
      </w:pPr>
      <w:r w:rsidRPr="0057452D">
        <w:rPr>
          <w:i/>
          <w:color w:val="1F497D" w:themeColor="text2"/>
          <w:szCs w:val="24"/>
        </w:rPr>
        <w:t xml:space="preserve">- le montant total des prestations exécutées ; </w:t>
      </w:r>
    </w:p>
    <w:p w:rsidR="002F3379" w:rsidRPr="0057452D" w:rsidRDefault="002F3379" w:rsidP="002F3379">
      <w:pPr>
        <w:pStyle w:val="Paragraphedeliste"/>
        <w:ind w:left="792"/>
        <w:rPr>
          <w:i/>
          <w:color w:val="1F497D" w:themeColor="text2"/>
          <w:szCs w:val="24"/>
        </w:rPr>
      </w:pPr>
      <w:r w:rsidRPr="0057452D">
        <w:rPr>
          <w:i/>
          <w:color w:val="1F497D" w:themeColor="text2"/>
          <w:szCs w:val="24"/>
        </w:rPr>
        <w:t xml:space="preserve">- la date de facturation. </w:t>
      </w:r>
    </w:p>
    <w:p w:rsidR="002F3379" w:rsidRPr="0057452D" w:rsidRDefault="002F3379" w:rsidP="002F3379">
      <w:pPr>
        <w:pStyle w:val="Paragraphedeliste"/>
        <w:ind w:left="792"/>
        <w:rPr>
          <w:i/>
          <w:color w:val="1F497D" w:themeColor="text2"/>
          <w:szCs w:val="24"/>
        </w:rPr>
      </w:pPr>
      <w:r w:rsidRPr="0057452D">
        <w:rPr>
          <w:i/>
          <w:color w:val="1F497D" w:themeColor="text2"/>
          <w:szCs w:val="24"/>
        </w:rPr>
        <w:t xml:space="preserve"> </w:t>
      </w:r>
    </w:p>
    <w:p w:rsidR="002F3379" w:rsidRPr="0057452D" w:rsidRDefault="002F3379" w:rsidP="002F3379">
      <w:pPr>
        <w:pStyle w:val="Paragraphedeliste"/>
        <w:ind w:left="792"/>
        <w:rPr>
          <w:i/>
          <w:color w:val="1F497D" w:themeColor="text2"/>
          <w:szCs w:val="24"/>
        </w:rPr>
      </w:pPr>
      <w:r w:rsidRPr="0057452D">
        <w:rPr>
          <w:i/>
          <w:color w:val="1F497D" w:themeColor="text2"/>
          <w:szCs w:val="24"/>
        </w:rPr>
        <w:t xml:space="preserve">Le non-respect de ces dispositions entraînera le retour pur et simple de la facture à son expéditeur, avec obligation de réémission sous un nouveau numéro et une nouvelle date. </w:t>
      </w:r>
    </w:p>
    <w:p w:rsidR="002F3379" w:rsidRPr="0057452D" w:rsidRDefault="002F3379" w:rsidP="002F3379">
      <w:pPr>
        <w:pStyle w:val="Paragraphedeliste"/>
        <w:ind w:left="792"/>
        <w:rPr>
          <w:i/>
          <w:color w:val="1F497D" w:themeColor="text2"/>
          <w:szCs w:val="24"/>
        </w:rPr>
      </w:pPr>
      <w:r w:rsidRPr="0057452D">
        <w:rPr>
          <w:i/>
          <w:color w:val="1F497D" w:themeColor="text2"/>
          <w:szCs w:val="24"/>
        </w:rPr>
        <w:t xml:space="preserve"> </w:t>
      </w:r>
    </w:p>
    <w:p w:rsidR="002F3379" w:rsidRPr="0057452D" w:rsidRDefault="002F3379" w:rsidP="002F3379">
      <w:pPr>
        <w:pStyle w:val="Paragraphedeliste"/>
        <w:ind w:left="792"/>
        <w:rPr>
          <w:i/>
          <w:color w:val="1F497D" w:themeColor="text2"/>
          <w:szCs w:val="24"/>
        </w:rPr>
      </w:pPr>
      <w:r w:rsidRPr="0057452D">
        <w:rPr>
          <w:i/>
          <w:color w:val="1F497D" w:themeColor="text2"/>
          <w:szCs w:val="24"/>
        </w:rPr>
        <w:t xml:space="preserve">Le taux de TVA applicable est celui au jour de la réalisation des prestations. </w:t>
      </w:r>
    </w:p>
    <w:p w:rsidR="002F3379" w:rsidRPr="0057452D" w:rsidRDefault="002F3379" w:rsidP="002F3379">
      <w:pPr>
        <w:pStyle w:val="Paragraphedeliste"/>
        <w:ind w:left="792"/>
        <w:rPr>
          <w:i/>
          <w:color w:val="1F497D" w:themeColor="text2"/>
          <w:szCs w:val="24"/>
        </w:rPr>
      </w:pPr>
      <w:r w:rsidRPr="0057452D">
        <w:rPr>
          <w:i/>
          <w:color w:val="1F497D" w:themeColor="text2"/>
          <w:szCs w:val="24"/>
        </w:rPr>
        <w:t xml:space="preserve"> </w:t>
      </w:r>
    </w:p>
    <w:p w:rsidR="002F3379" w:rsidRPr="0057452D" w:rsidRDefault="002F3379" w:rsidP="002F3379">
      <w:pPr>
        <w:pStyle w:val="Paragraphedeliste"/>
        <w:ind w:left="792"/>
        <w:rPr>
          <w:i/>
          <w:color w:val="1F497D" w:themeColor="text2"/>
          <w:szCs w:val="24"/>
        </w:rPr>
      </w:pPr>
      <w:r w:rsidRPr="0057452D">
        <w:rPr>
          <w:i/>
          <w:color w:val="1F497D" w:themeColor="text2"/>
          <w:szCs w:val="24"/>
        </w:rPr>
        <w:t>Les factures et autres demandes de paiement</w:t>
      </w:r>
      <w:r w:rsidR="00DA3C67" w:rsidRPr="0057452D">
        <w:rPr>
          <w:i/>
          <w:color w:val="1F497D" w:themeColor="text2"/>
          <w:szCs w:val="24"/>
        </w:rPr>
        <w:t xml:space="preserve"> sont adressées directement à … </w:t>
      </w:r>
    </w:p>
    <w:p w:rsidR="00755D77" w:rsidRPr="0057452D" w:rsidRDefault="00755D77" w:rsidP="002F3379">
      <w:pPr>
        <w:pStyle w:val="Paragraphedeliste"/>
        <w:ind w:left="792"/>
        <w:rPr>
          <w:i/>
          <w:color w:val="1F497D" w:themeColor="text2"/>
          <w:szCs w:val="24"/>
        </w:rPr>
      </w:pPr>
    </w:p>
    <w:p w:rsidR="0057452D" w:rsidRPr="002D35A0" w:rsidRDefault="00755D77" w:rsidP="002D35A0">
      <w:pPr>
        <w:pStyle w:val="Paragraphedeliste"/>
        <w:ind w:left="792"/>
        <w:rPr>
          <w:i/>
          <w:color w:val="1F497D" w:themeColor="text2"/>
          <w:szCs w:val="24"/>
        </w:rPr>
      </w:pPr>
      <w:r w:rsidRPr="0057452D">
        <w:rPr>
          <w:i/>
          <w:color w:val="1F497D" w:themeColor="text2"/>
          <w:szCs w:val="24"/>
        </w:rPr>
        <w:t xml:space="preserve">Le paiement est effectué par </w:t>
      </w:r>
      <w:r w:rsidR="00F44993" w:rsidRPr="0057452D">
        <w:rPr>
          <w:i/>
          <w:color w:val="1F497D" w:themeColor="text2"/>
          <w:szCs w:val="24"/>
        </w:rPr>
        <w:t>le Client</w:t>
      </w:r>
      <w:r w:rsidRPr="0057452D">
        <w:rPr>
          <w:i/>
          <w:color w:val="1F497D" w:themeColor="text2"/>
          <w:szCs w:val="24"/>
        </w:rPr>
        <w:t xml:space="preserve"> par virement sur compte bancaire du titulaire. Les sommes dues sont payées dans un délai global de 30 jours à compter de la date de réception de la facture. </w:t>
      </w:r>
      <w:r w:rsidRPr="0057452D">
        <w:rPr>
          <w:i/>
          <w:color w:val="1F497D" w:themeColor="text2"/>
          <w:szCs w:val="24"/>
        </w:rPr>
        <w:cr/>
      </w:r>
    </w:p>
    <w:p w:rsidR="00755D77" w:rsidRPr="002D35A0" w:rsidRDefault="00816B2C" w:rsidP="002D35A0">
      <w:pPr>
        <w:pStyle w:val="Paragraphedeliste"/>
        <w:numPr>
          <w:ilvl w:val="1"/>
          <w:numId w:val="10"/>
        </w:numPr>
        <w:rPr>
          <w:sz w:val="24"/>
          <w:szCs w:val="32"/>
        </w:rPr>
      </w:pPr>
      <w:r w:rsidRPr="002D35A0">
        <w:rPr>
          <w:sz w:val="24"/>
          <w:szCs w:val="32"/>
        </w:rPr>
        <w:t>Confidentialité</w:t>
      </w:r>
    </w:p>
    <w:p w:rsidR="00B82921" w:rsidRPr="0057452D" w:rsidRDefault="00B82921" w:rsidP="00B82921">
      <w:pPr>
        <w:pStyle w:val="Paragraphedeliste"/>
        <w:ind w:left="792"/>
        <w:rPr>
          <w:i/>
          <w:color w:val="1F497D" w:themeColor="text2"/>
          <w:szCs w:val="24"/>
        </w:rPr>
      </w:pPr>
      <w:r w:rsidRPr="0057452D">
        <w:rPr>
          <w:i/>
          <w:color w:val="1F497D" w:themeColor="text2"/>
          <w:szCs w:val="24"/>
        </w:rPr>
        <w:t xml:space="preserve">Le titulaire est tenu contractuellement au secret professionnel sur toutes les informations (techniques, financières ou organisationnelles) auxquelles il aurait accès </w:t>
      </w:r>
      <w:r w:rsidR="00995053" w:rsidRPr="0057452D">
        <w:rPr>
          <w:i/>
          <w:color w:val="1F497D" w:themeColor="text2"/>
          <w:szCs w:val="24"/>
        </w:rPr>
        <w:t>dans le cadre de l’exécution de la prestation</w:t>
      </w:r>
      <w:r w:rsidRPr="0057452D">
        <w:rPr>
          <w:i/>
          <w:color w:val="1F497D" w:themeColor="text2"/>
          <w:szCs w:val="24"/>
        </w:rPr>
        <w:t xml:space="preserve">. </w:t>
      </w:r>
    </w:p>
    <w:p w:rsidR="00B82921" w:rsidRPr="0057452D" w:rsidRDefault="00B82921" w:rsidP="00B82921">
      <w:pPr>
        <w:pStyle w:val="Paragraphedeliste"/>
        <w:ind w:left="792"/>
        <w:rPr>
          <w:i/>
          <w:color w:val="1F497D" w:themeColor="text2"/>
          <w:szCs w:val="24"/>
        </w:rPr>
      </w:pPr>
      <w:r w:rsidRPr="0057452D">
        <w:rPr>
          <w:i/>
          <w:color w:val="1F497D" w:themeColor="text2"/>
          <w:szCs w:val="24"/>
        </w:rPr>
        <w:t xml:space="preserve"> </w:t>
      </w:r>
    </w:p>
    <w:p w:rsidR="00B82921" w:rsidRPr="0057452D" w:rsidRDefault="00B82921" w:rsidP="00B82921">
      <w:pPr>
        <w:pStyle w:val="Paragraphedeliste"/>
        <w:ind w:left="792"/>
        <w:rPr>
          <w:i/>
          <w:color w:val="1F497D" w:themeColor="text2"/>
          <w:szCs w:val="24"/>
        </w:rPr>
      </w:pPr>
      <w:r w:rsidRPr="0057452D">
        <w:rPr>
          <w:i/>
          <w:color w:val="1F497D" w:themeColor="text2"/>
          <w:szCs w:val="24"/>
        </w:rPr>
        <w:t xml:space="preserve">Le titulaire s’engage à faire respecter ces dispositions par ses personnels, préposés et éventuels sous-traitants. </w:t>
      </w:r>
    </w:p>
    <w:p w:rsidR="00B82921" w:rsidRPr="0057452D" w:rsidRDefault="00B82921" w:rsidP="00B82921">
      <w:pPr>
        <w:pStyle w:val="Paragraphedeliste"/>
        <w:ind w:left="792"/>
        <w:rPr>
          <w:i/>
          <w:color w:val="1F497D" w:themeColor="text2"/>
          <w:szCs w:val="24"/>
        </w:rPr>
      </w:pPr>
      <w:r w:rsidRPr="0057452D">
        <w:rPr>
          <w:i/>
          <w:color w:val="1F497D" w:themeColor="text2"/>
          <w:szCs w:val="24"/>
        </w:rPr>
        <w:t xml:space="preserve"> </w:t>
      </w:r>
    </w:p>
    <w:p w:rsidR="00B82921" w:rsidRPr="0057452D" w:rsidRDefault="00B82921" w:rsidP="00B82921">
      <w:pPr>
        <w:pStyle w:val="Paragraphedeliste"/>
        <w:ind w:left="792"/>
        <w:rPr>
          <w:i/>
          <w:color w:val="1F497D" w:themeColor="text2"/>
          <w:szCs w:val="24"/>
        </w:rPr>
      </w:pPr>
      <w:r w:rsidRPr="0057452D">
        <w:rPr>
          <w:i/>
          <w:color w:val="1F497D" w:themeColor="text2"/>
          <w:szCs w:val="24"/>
        </w:rPr>
        <w:t xml:space="preserve">Le titulaire, reconnaissant par avance que toute divulgation léserait gravement les intérêts </w:t>
      </w:r>
      <w:r w:rsidR="00A9422E" w:rsidRPr="0057452D">
        <w:rPr>
          <w:i/>
          <w:color w:val="1F497D" w:themeColor="text2"/>
          <w:szCs w:val="24"/>
        </w:rPr>
        <w:t>du Client</w:t>
      </w:r>
      <w:r w:rsidRPr="0057452D">
        <w:rPr>
          <w:i/>
          <w:color w:val="1F497D" w:themeColor="text2"/>
          <w:szCs w:val="24"/>
        </w:rPr>
        <w:t xml:space="preserve">, s’engage à ce que les informations, documents et savoir-faire, transmis par ce dernier, ne puissent être utilisés, ni publiés, ni communiqués, par quelque moyen, sous quelque forme et quelque manière que ce soit, sans </w:t>
      </w:r>
      <w:r w:rsidR="00A9422E" w:rsidRPr="0057452D">
        <w:rPr>
          <w:i/>
          <w:color w:val="1F497D" w:themeColor="text2"/>
          <w:szCs w:val="24"/>
        </w:rPr>
        <w:t>l’</w:t>
      </w:r>
      <w:r w:rsidRPr="0057452D">
        <w:rPr>
          <w:i/>
          <w:color w:val="1F497D" w:themeColor="text2"/>
          <w:szCs w:val="24"/>
        </w:rPr>
        <w:t>accord préalable et écrit</w:t>
      </w:r>
      <w:r w:rsidR="00A9422E" w:rsidRPr="0057452D">
        <w:rPr>
          <w:i/>
          <w:color w:val="1F497D" w:themeColor="text2"/>
          <w:szCs w:val="24"/>
        </w:rPr>
        <w:t xml:space="preserve"> du Client</w:t>
      </w:r>
      <w:r w:rsidRPr="0057452D">
        <w:rPr>
          <w:i/>
          <w:color w:val="1F497D" w:themeColor="text2"/>
          <w:szCs w:val="24"/>
        </w:rPr>
        <w:t>.</w:t>
      </w:r>
    </w:p>
    <w:p w:rsidR="00B82921" w:rsidRPr="0057452D" w:rsidRDefault="00B82921" w:rsidP="00B82921">
      <w:pPr>
        <w:pStyle w:val="Paragraphedeliste"/>
        <w:ind w:left="792"/>
        <w:rPr>
          <w:i/>
          <w:color w:val="1F497D" w:themeColor="text2"/>
          <w:szCs w:val="24"/>
        </w:rPr>
      </w:pPr>
      <w:r w:rsidRPr="0057452D">
        <w:rPr>
          <w:i/>
          <w:color w:val="1F497D" w:themeColor="text2"/>
          <w:szCs w:val="24"/>
        </w:rPr>
        <w:t xml:space="preserve"> </w:t>
      </w:r>
    </w:p>
    <w:p w:rsidR="00B82921" w:rsidRPr="0057452D" w:rsidRDefault="00B82921" w:rsidP="00B82921">
      <w:pPr>
        <w:pStyle w:val="Paragraphedeliste"/>
        <w:ind w:left="792"/>
        <w:rPr>
          <w:i/>
          <w:color w:val="1F497D" w:themeColor="text2"/>
          <w:szCs w:val="24"/>
        </w:rPr>
      </w:pPr>
      <w:r w:rsidRPr="0057452D">
        <w:rPr>
          <w:i/>
          <w:color w:val="1F497D" w:themeColor="text2"/>
          <w:szCs w:val="24"/>
        </w:rPr>
        <w:t xml:space="preserve">La méconnaissance de cette prescription obligerait le titulaire à en couvrir les entières conséquences. </w:t>
      </w:r>
    </w:p>
    <w:p w:rsidR="00B82921" w:rsidRPr="0057452D" w:rsidRDefault="00B82921" w:rsidP="00B82921">
      <w:pPr>
        <w:pStyle w:val="Paragraphedeliste"/>
        <w:ind w:left="792"/>
        <w:rPr>
          <w:i/>
          <w:color w:val="1F497D" w:themeColor="text2"/>
          <w:szCs w:val="24"/>
        </w:rPr>
      </w:pPr>
      <w:r w:rsidRPr="0057452D">
        <w:rPr>
          <w:i/>
          <w:color w:val="1F497D" w:themeColor="text2"/>
          <w:szCs w:val="24"/>
        </w:rPr>
        <w:lastRenderedPageBreak/>
        <w:t xml:space="preserve"> </w:t>
      </w:r>
    </w:p>
    <w:p w:rsidR="00B82921" w:rsidRPr="0057452D" w:rsidRDefault="00B82921" w:rsidP="00B82921">
      <w:pPr>
        <w:pStyle w:val="Paragraphedeliste"/>
        <w:ind w:left="792"/>
        <w:rPr>
          <w:i/>
          <w:color w:val="1F497D" w:themeColor="text2"/>
          <w:szCs w:val="24"/>
        </w:rPr>
      </w:pPr>
      <w:r w:rsidRPr="0057452D">
        <w:rPr>
          <w:i/>
          <w:color w:val="1F497D" w:themeColor="text2"/>
          <w:szCs w:val="24"/>
        </w:rPr>
        <w:t xml:space="preserve">En outre, le titulaire sera tenu de conserver un caractère confidentiel à toute idée, tout concept, tout savoir-faire, ou toute technique, relatifs à l’activité de notre association qui lui seront communiqués d’une manière directe ou indirecte. </w:t>
      </w:r>
    </w:p>
    <w:p w:rsidR="00B82921" w:rsidRPr="0057452D" w:rsidRDefault="00B82921" w:rsidP="00B82921">
      <w:pPr>
        <w:pStyle w:val="Paragraphedeliste"/>
        <w:ind w:left="792"/>
        <w:rPr>
          <w:i/>
          <w:color w:val="1F497D" w:themeColor="text2"/>
          <w:szCs w:val="24"/>
        </w:rPr>
      </w:pPr>
      <w:r w:rsidRPr="0057452D">
        <w:rPr>
          <w:i/>
          <w:color w:val="1F497D" w:themeColor="text2"/>
          <w:szCs w:val="24"/>
        </w:rPr>
        <w:t xml:space="preserve"> </w:t>
      </w:r>
    </w:p>
    <w:p w:rsidR="00B82921" w:rsidRPr="0057452D" w:rsidRDefault="00B82921" w:rsidP="00B82921">
      <w:pPr>
        <w:pStyle w:val="Paragraphedeliste"/>
        <w:ind w:left="792"/>
        <w:rPr>
          <w:i/>
          <w:color w:val="1F497D" w:themeColor="text2"/>
          <w:szCs w:val="24"/>
        </w:rPr>
      </w:pPr>
      <w:r w:rsidRPr="0057452D">
        <w:rPr>
          <w:i/>
          <w:color w:val="1F497D" w:themeColor="text2"/>
          <w:szCs w:val="24"/>
        </w:rPr>
        <w:t xml:space="preserve">Le titulaire assurera donc la protection de toute information et tout document qui lui auront été confiés, avec autant de soins que s’il s’agissait de données confidentielles relatives à ses propres affaires. </w:t>
      </w:r>
    </w:p>
    <w:p w:rsidR="00B82921" w:rsidRPr="0057452D" w:rsidRDefault="00B82921" w:rsidP="00B82921">
      <w:pPr>
        <w:pStyle w:val="Paragraphedeliste"/>
        <w:ind w:left="792"/>
        <w:rPr>
          <w:i/>
          <w:color w:val="1F497D" w:themeColor="text2"/>
          <w:szCs w:val="24"/>
        </w:rPr>
      </w:pPr>
      <w:r w:rsidRPr="0057452D">
        <w:rPr>
          <w:i/>
          <w:color w:val="1F497D" w:themeColor="text2"/>
          <w:szCs w:val="24"/>
        </w:rPr>
        <w:t xml:space="preserve"> </w:t>
      </w:r>
    </w:p>
    <w:p w:rsidR="00755D77" w:rsidRPr="0057452D" w:rsidRDefault="00B82921" w:rsidP="00B82921">
      <w:pPr>
        <w:pStyle w:val="Paragraphedeliste"/>
        <w:ind w:left="792"/>
        <w:rPr>
          <w:i/>
          <w:color w:val="1F497D" w:themeColor="text2"/>
          <w:szCs w:val="24"/>
        </w:rPr>
      </w:pPr>
      <w:r w:rsidRPr="0057452D">
        <w:rPr>
          <w:i/>
          <w:color w:val="1F497D" w:themeColor="text2"/>
          <w:szCs w:val="24"/>
        </w:rPr>
        <w:t>Cette clause de secret continuera de lier le titulaire pendant une période de trois (3) ans à compter du terme du présent marché, quelle qu’en soit la cause, sous réserve que les informations en question ne soient préalablement tombées dans le domaine public du fait de notre association ou d’un tiers.</w:t>
      </w:r>
    </w:p>
    <w:p w:rsidR="00995053" w:rsidRPr="0057452D" w:rsidRDefault="00995053" w:rsidP="00B82921">
      <w:pPr>
        <w:pStyle w:val="Paragraphedeliste"/>
        <w:ind w:left="792"/>
        <w:rPr>
          <w:i/>
          <w:color w:val="1F497D" w:themeColor="text2"/>
          <w:sz w:val="28"/>
          <w:szCs w:val="24"/>
        </w:rPr>
      </w:pPr>
    </w:p>
    <w:p w:rsidR="00B82921" w:rsidRPr="002D35A0" w:rsidRDefault="00816B2C" w:rsidP="00B82921">
      <w:pPr>
        <w:pStyle w:val="Paragraphedeliste"/>
        <w:numPr>
          <w:ilvl w:val="1"/>
          <w:numId w:val="10"/>
        </w:numPr>
        <w:rPr>
          <w:sz w:val="24"/>
          <w:szCs w:val="32"/>
        </w:rPr>
      </w:pPr>
      <w:r w:rsidRPr="002D35A0">
        <w:rPr>
          <w:sz w:val="24"/>
          <w:szCs w:val="32"/>
        </w:rPr>
        <w:t>Propriété</w:t>
      </w:r>
    </w:p>
    <w:p w:rsidR="00B82921" w:rsidRPr="0057452D" w:rsidRDefault="00E17B30" w:rsidP="00B82921">
      <w:pPr>
        <w:pStyle w:val="Paragraphedeliste"/>
        <w:ind w:left="792"/>
        <w:rPr>
          <w:i/>
          <w:color w:val="1F497D" w:themeColor="text2"/>
          <w:szCs w:val="24"/>
        </w:rPr>
      </w:pPr>
      <w:r w:rsidRPr="0057452D">
        <w:rPr>
          <w:i/>
          <w:color w:val="1F497D" w:themeColor="text2"/>
          <w:szCs w:val="24"/>
        </w:rPr>
        <w:t xml:space="preserve">Le </w:t>
      </w:r>
      <w:r w:rsidR="00995053" w:rsidRPr="0057452D">
        <w:rPr>
          <w:i/>
          <w:color w:val="1F497D" w:themeColor="text2"/>
          <w:szCs w:val="24"/>
        </w:rPr>
        <w:t>titulaire</w:t>
      </w:r>
      <w:r w:rsidRPr="0057452D">
        <w:rPr>
          <w:i/>
          <w:color w:val="1F497D" w:themeColor="text2"/>
          <w:szCs w:val="24"/>
        </w:rPr>
        <w:t xml:space="preserve"> cède et transfère au Client</w:t>
      </w:r>
      <w:r w:rsidR="00B82921" w:rsidRPr="0057452D">
        <w:rPr>
          <w:i/>
          <w:color w:val="1F497D" w:themeColor="text2"/>
          <w:szCs w:val="24"/>
        </w:rPr>
        <w:t xml:space="preserve">, à titre exclusif, et pour la durée du présent contrat le droit d’utiliser, de traduire en toutes langues et de reproduire sur support papier ou sur support numérique les documents rédigés et livrés dans le cadre du présent marché et ses mises à jour. </w:t>
      </w:r>
    </w:p>
    <w:p w:rsidR="00B82921" w:rsidRPr="0057452D" w:rsidRDefault="00B82921" w:rsidP="00B82921">
      <w:pPr>
        <w:pStyle w:val="Paragraphedeliste"/>
        <w:ind w:left="792"/>
        <w:rPr>
          <w:i/>
          <w:color w:val="1F497D" w:themeColor="text2"/>
          <w:szCs w:val="24"/>
        </w:rPr>
      </w:pPr>
      <w:r w:rsidRPr="0057452D">
        <w:rPr>
          <w:i/>
          <w:color w:val="1F497D" w:themeColor="text2"/>
          <w:szCs w:val="24"/>
        </w:rPr>
        <w:t xml:space="preserve"> </w:t>
      </w:r>
    </w:p>
    <w:p w:rsidR="00B82921" w:rsidRDefault="00B82921" w:rsidP="00B82921">
      <w:pPr>
        <w:pStyle w:val="Paragraphedeliste"/>
        <w:ind w:left="792"/>
        <w:rPr>
          <w:sz w:val="28"/>
          <w:szCs w:val="32"/>
        </w:rPr>
      </w:pPr>
      <w:r w:rsidRPr="0057452D">
        <w:rPr>
          <w:i/>
          <w:color w:val="1F497D" w:themeColor="text2"/>
          <w:szCs w:val="24"/>
        </w:rPr>
        <w:t xml:space="preserve">Le </w:t>
      </w:r>
      <w:r w:rsidR="00E17B30" w:rsidRPr="0057452D">
        <w:rPr>
          <w:i/>
          <w:color w:val="1F497D" w:themeColor="text2"/>
          <w:szCs w:val="24"/>
        </w:rPr>
        <w:t>Prestataire</w:t>
      </w:r>
      <w:r w:rsidRPr="0057452D">
        <w:rPr>
          <w:i/>
          <w:color w:val="1F497D" w:themeColor="text2"/>
          <w:szCs w:val="24"/>
        </w:rPr>
        <w:t xml:space="preserve"> est tenu de fournir la documentation et ses mises à jour en langue française.</w:t>
      </w:r>
      <w:r w:rsidRPr="0057452D">
        <w:rPr>
          <w:sz w:val="28"/>
          <w:szCs w:val="32"/>
        </w:rPr>
        <w:t xml:space="preserve"> </w:t>
      </w:r>
      <w:r w:rsidRPr="0057452D">
        <w:rPr>
          <w:sz w:val="28"/>
          <w:szCs w:val="32"/>
        </w:rPr>
        <w:cr/>
      </w:r>
    </w:p>
    <w:p w:rsidR="00E17B30" w:rsidRPr="002D35A0" w:rsidRDefault="00816B2C" w:rsidP="002D35A0">
      <w:pPr>
        <w:pStyle w:val="Paragraphedeliste"/>
        <w:numPr>
          <w:ilvl w:val="1"/>
          <w:numId w:val="10"/>
        </w:numPr>
        <w:rPr>
          <w:sz w:val="24"/>
          <w:szCs w:val="32"/>
        </w:rPr>
      </w:pPr>
      <w:r w:rsidRPr="002D35A0">
        <w:rPr>
          <w:sz w:val="24"/>
          <w:szCs w:val="32"/>
        </w:rPr>
        <w:t>Assurances</w:t>
      </w:r>
    </w:p>
    <w:p w:rsidR="00E17B30" w:rsidRPr="0057452D" w:rsidRDefault="00E17B30" w:rsidP="00E17B30">
      <w:pPr>
        <w:pStyle w:val="Paragraphedeliste"/>
        <w:ind w:left="792"/>
        <w:rPr>
          <w:sz w:val="28"/>
          <w:szCs w:val="32"/>
        </w:rPr>
      </w:pPr>
      <w:r w:rsidRPr="0057452D">
        <w:rPr>
          <w:i/>
          <w:color w:val="1F497D" w:themeColor="text2"/>
          <w:szCs w:val="24"/>
        </w:rPr>
        <w:t xml:space="preserve">Avant tout commencement d’exécution, le </w:t>
      </w:r>
      <w:r w:rsidR="00995053" w:rsidRPr="0057452D">
        <w:rPr>
          <w:i/>
          <w:color w:val="1F497D" w:themeColor="text2"/>
          <w:szCs w:val="24"/>
        </w:rPr>
        <w:t xml:space="preserve">titulaire </w:t>
      </w:r>
      <w:r w:rsidRPr="0057452D">
        <w:rPr>
          <w:i/>
          <w:color w:val="1F497D" w:themeColor="text2"/>
          <w:szCs w:val="24"/>
        </w:rPr>
        <w:t xml:space="preserve">doit justifier qu’il est couvert par un contrat d’assurance au titre de la responsabilité civile découlant des articles 1382 à 1384 du Code civil, ainsi qu’au titre de sa responsabilité professionnelle, en cas de dommage occasionné à l’occasion ou du fait de l’exécution des prestations objets du contrat. </w:t>
      </w:r>
      <w:r w:rsidRPr="0057452D">
        <w:rPr>
          <w:i/>
          <w:color w:val="1F497D" w:themeColor="text2"/>
          <w:szCs w:val="24"/>
        </w:rPr>
        <w:cr/>
      </w:r>
    </w:p>
    <w:p w:rsidR="00995053" w:rsidRPr="002D35A0" w:rsidRDefault="00816B2C" w:rsidP="002D35A0">
      <w:pPr>
        <w:pStyle w:val="Paragraphedeliste"/>
        <w:numPr>
          <w:ilvl w:val="1"/>
          <w:numId w:val="10"/>
        </w:numPr>
        <w:rPr>
          <w:sz w:val="24"/>
          <w:szCs w:val="32"/>
        </w:rPr>
      </w:pPr>
      <w:r w:rsidRPr="002D35A0">
        <w:rPr>
          <w:sz w:val="24"/>
          <w:szCs w:val="32"/>
        </w:rPr>
        <w:t>Pénalités de retard</w:t>
      </w:r>
    </w:p>
    <w:p w:rsidR="00E17B30" w:rsidRPr="0057452D" w:rsidRDefault="00E17B30" w:rsidP="00E17B30">
      <w:pPr>
        <w:pStyle w:val="Paragraphedeliste"/>
        <w:spacing w:line="240" w:lineRule="auto"/>
        <w:jc w:val="both"/>
        <w:rPr>
          <w:i/>
          <w:color w:val="1F497D" w:themeColor="text2"/>
          <w:szCs w:val="24"/>
        </w:rPr>
      </w:pPr>
      <w:r w:rsidRPr="0057452D">
        <w:rPr>
          <w:i/>
          <w:color w:val="1F497D" w:themeColor="text2"/>
          <w:szCs w:val="24"/>
        </w:rPr>
        <w:t>Lorsque le délai</w:t>
      </w:r>
      <w:r w:rsidR="00A9422E" w:rsidRPr="0057452D">
        <w:rPr>
          <w:i/>
          <w:color w:val="1F497D" w:themeColor="text2"/>
          <w:szCs w:val="24"/>
        </w:rPr>
        <w:t xml:space="preserve"> contractuel prévu à l’article 4</w:t>
      </w:r>
      <w:r w:rsidRPr="0057452D">
        <w:rPr>
          <w:i/>
          <w:color w:val="1F497D" w:themeColor="text2"/>
          <w:szCs w:val="24"/>
        </w:rPr>
        <w:t xml:space="preserve">.1 du présent cahier des charges est dépassé, le titulaire encourt, sans mise en demeure préalable, une pénalité calculée par application de la formule suivante : </w:t>
      </w:r>
    </w:p>
    <w:p w:rsidR="00E17B30" w:rsidRPr="0057452D" w:rsidRDefault="00E17B30" w:rsidP="00E17B30">
      <w:pPr>
        <w:pStyle w:val="Paragraphedeliste"/>
        <w:spacing w:line="240" w:lineRule="auto"/>
        <w:jc w:val="both"/>
        <w:rPr>
          <w:i/>
          <w:color w:val="1F497D" w:themeColor="text2"/>
          <w:szCs w:val="24"/>
        </w:rPr>
      </w:pPr>
      <w:r w:rsidRPr="0057452D">
        <w:rPr>
          <w:i/>
          <w:color w:val="1F497D" w:themeColor="text2"/>
          <w:szCs w:val="24"/>
        </w:rPr>
        <w:t xml:space="preserve"> </w:t>
      </w:r>
    </w:p>
    <w:p w:rsidR="00E17B30" w:rsidRPr="0057452D" w:rsidRDefault="00E17B30" w:rsidP="00E17B30">
      <w:pPr>
        <w:pStyle w:val="Paragraphedeliste"/>
        <w:spacing w:line="240" w:lineRule="auto"/>
        <w:jc w:val="both"/>
        <w:rPr>
          <w:i/>
          <w:color w:val="1F497D" w:themeColor="text2"/>
          <w:szCs w:val="24"/>
        </w:rPr>
      </w:pPr>
      <w:r w:rsidRPr="0057452D">
        <w:rPr>
          <w:i/>
          <w:color w:val="1F497D" w:themeColor="text2"/>
          <w:szCs w:val="24"/>
        </w:rPr>
        <w:t xml:space="preserve">P = V x R / 1000, dans laquelle : </w:t>
      </w:r>
    </w:p>
    <w:p w:rsidR="00E17B30" w:rsidRPr="0057452D" w:rsidRDefault="00E17B30" w:rsidP="00E17B30">
      <w:pPr>
        <w:pStyle w:val="Paragraphedeliste"/>
        <w:spacing w:line="240" w:lineRule="auto"/>
        <w:jc w:val="both"/>
        <w:rPr>
          <w:i/>
          <w:color w:val="1F497D" w:themeColor="text2"/>
          <w:szCs w:val="24"/>
        </w:rPr>
      </w:pPr>
      <w:r w:rsidRPr="0057452D">
        <w:rPr>
          <w:i/>
          <w:color w:val="1F497D" w:themeColor="text2"/>
          <w:szCs w:val="24"/>
        </w:rPr>
        <w:t xml:space="preserve">P = le montant de la pénalité </w:t>
      </w:r>
    </w:p>
    <w:p w:rsidR="00E17B30" w:rsidRPr="0057452D" w:rsidRDefault="00E17B30" w:rsidP="00E17B30">
      <w:pPr>
        <w:pStyle w:val="Paragraphedeliste"/>
        <w:spacing w:line="240" w:lineRule="auto"/>
        <w:jc w:val="both"/>
        <w:rPr>
          <w:i/>
          <w:color w:val="1F497D" w:themeColor="text2"/>
          <w:szCs w:val="24"/>
        </w:rPr>
      </w:pPr>
      <w:r w:rsidRPr="0057452D">
        <w:rPr>
          <w:i/>
          <w:color w:val="1F497D" w:themeColor="text2"/>
          <w:szCs w:val="24"/>
        </w:rPr>
        <w:t xml:space="preserve">V = la valeur des prestations sur laquelle est calculée la pénalité, cette valeur étant égale à la valeur de règlement de la partie des prestations en retard ou de l’ensemble des prestations si le retard d’exécution d’une partie rend l’ensemble inutilisable </w:t>
      </w:r>
    </w:p>
    <w:p w:rsidR="00E17B30" w:rsidRPr="0057452D" w:rsidRDefault="00E17B30" w:rsidP="00E17B30">
      <w:pPr>
        <w:pStyle w:val="Paragraphedeliste"/>
        <w:spacing w:line="240" w:lineRule="auto"/>
        <w:jc w:val="both"/>
        <w:rPr>
          <w:i/>
          <w:color w:val="1F497D" w:themeColor="text2"/>
          <w:szCs w:val="24"/>
        </w:rPr>
      </w:pPr>
      <w:r w:rsidRPr="0057452D">
        <w:rPr>
          <w:i/>
          <w:color w:val="1F497D" w:themeColor="text2"/>
          <w:szCs w:val="24"/>
        </w:rPr>
        <w:t xml:space="preserve">R = le nombre de jours de retard. </w:t>
      </w:r>
    </w:p>
    <w:p w:rsidR="00E17B30" w:rsidRPr="0057452D" w:rsidRDefault="00E17B30" w:rsidP="00E17B30">
      <w:pPr>
        <w:pStyle w:val="Paragraphedeliste"/>
        <w:spacing w:line="240" w:lineRule="auto"/>
        <w:jc w:val="both"/>
        <w:rPr>
          <w:i/>
          <w:color w:val="1F497D" w:themeColor="text2"/>
          <w:szCs w:val="24"/>
        </w:rPr>
      </w:pPr>
      <w:r w:rsidRPr="0057452D">
        <w:rPr>
          <w:i/>
          <w:color w:val="1F497D" w:themeColor="text2"/>
          <w:szCs w:val="24"/>
        </w:rPr>
        <w:t xml:space="preserve"> </w:t>
      </w:r>
    </w:p>
    <w:p w:rsidR="00816B2C" w:rsidRPr="0057452D" w:rsidRDefault="00E17B30" w:rsidP="00E17B30">
      <w:pPr>
        <w:pStyle w:val="Paragraphedeliste"/>
        <w:spacing w:line="240" w:lineRule="auto"/>
        <w:jc w:val="both"/>
        <w:rPr>
          <w:color w:val="1F497D" w:themeColor="text2"/>
          <w:szCs w:val="24"/>
        </w:rPr>
      </w:pPr>
      <w:r w:rsidRPr="0057452D">
        <w:rPr>
          <w:i/>
          <w:color w:val="1F497D" w:themeColor="text2"/>
          <w:szCs w:val="24"/>
        </w:rPr>
        <w:t xml:space="preserve">Dans le cas de résiliation du </w:t>
      </w:r>
      <w:r w:rsidR="00A9422E" w:rsidRPr="0057452D">
        <w:rPr>
          <w:i/>
          <w:color w:val="1F497D" w:themeColor="text2"/>
          <w:szCs w:val="24"/>
        </w:rPr>
        <w:t>contrat</w:t>
      </w:r>
      <w:r w:rsidRPr="0057452D">
        <w:rPr>
          <w:i/>
          <w:color w:val="1F497D" w:themeColor="text2"/>
          <w:szCs w:val="24"/>
        </w:rPr>
        <w:t>, les pénalités pour retard sont éventuellement appliquées jusqu’à la veille incluse du jour de la date d’effet de la résiliation.</w:t>
      </w:r>
    </w:p>
    <w:sectPr w:rsidR="00816B2C" w:rsidRPr="0057452D" w:rsidSect="00B64892">
      <w:footerReference w:type="default" r:id="rId8"/>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1303" w:rsidRDefault="00C01303" w:rsidP="00E853E7">
      <w:pPr>
        <w:spacing w:after="0" w:line="240" w:lineRule="auto"/>
      </w:pPr>
      <w:r>
        <w:separator/>
      </w:r>
    </w:p>
  </w:endnote>
  <w:endnote w:type="continuationSeparator" w:id="0">
    <w:p w:rsidR="00C01303" w:rsidRDefault="00C01303" w:rsidP="00E853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7" w:rightFromText="187" w:vertAnchor="text" w:tblpY="1"/>
      <w:tblW w:w="5000" w:type="pct"/>
      <w:tblLook w:val="04A0" w:firstRow="1" w:lastRow="0" w:firstColumn="1" w:lastColumn="0" w:noHBand="0" w:noVBand="1"/>
    </w:tblPr>
    <w:tblGrid>
      <w:gridCol w:w="4179"/>
      <w:gridCol w:w="929"/>
      <w:gridCol w:w="4179"/>
    </w:tblGrid>
    <w:tr w:rsidR="00C56A13">
      <w:trPr>
        <w:trHeight w:val="151"/>
      </w:trPr>
      <w:tc>
        <w:tcPr>
          <w:tcW w:w="2250" w:type="pct"/>
          <w:tcBorders>
            <w:bottom w:val="single" w:sz="4" w:space="0" w:color="4F81BD" w:themeColor="accent1"/>
          </w:tcBorders>
        </w:tcPr>
        <w:p w:rsidR="00C56A13" w:rsidRDefault="00C56A13">
          <w:pPr>
            <w:pStyle w:val="En-tte"/>
            <w:rPr>
              <w:rFonts w:asciiTheme="majorHAnsi" w:eastAsiaTheme="majorEastAsia" w:hAnsiTheme="majorHAnsi" w:cstheme="majorBidi"/>
              <w:b/>
              <w:bCs/>
            </w:rPr>
          </w:pPr>
        </w:p>
      </w:tc>
      <w:tc>
        <w:tcPr>
          <w:tcW w:w="500" w:type="pct"/>
          <w:vMerge w:val="restart"/>
          <w:noWrap/>
          <w:vAlign w:val="center"/>
        </w:tcPr>
        <w:p w:rsidR="00C56A13" w:rsidRDefault="00C56A13">
          <w:pPr>
            <w:pStyle w:val="Sansinterligne"/>
            <w:rPr>
              <w:rFonts w:asciiTheme="majorHAnsi" w:hAnsiTheme="majorHAnsi"/>
            </w:rPr>
          </w:pPr>
          <w:r>
            <w:rPr>
              <w:rFonts w:asciiTheme="majorHAnsi" w:hAnsiTheme="majorHAnsi"/>
              <w:b/>
            </w:rPr>
            <w:t xml:space="preserve">Page </w:t>
          </w:r>
          <w:r w:rsidR="002032E4">
            <w:fldChar w:fldCharType="begin"/>
          </w:r>
          <w:r w:rsidR="002032E4">
            <w:instrText xml:space="preserve"> PAGE  \* MERGEFORMAT </w:instrText>
          </w:r>
          <w:r w:rsidR="002032E4">
            <w:fldChar w:fldCharType="separate"/>
          </w:r>
          <w:r w:rsidR="002032E4" w:rsidRPr="002032E4">
            <w:rPr>
              <w:rFonts w:asciiTheme="majorHAnsi" w:hAnsiTheme="majorHAnsi"/>
              <w:b/>
              <w:noProof/>
            </w:rPr>
            <w:t>2</w:t>
          </w:r>
          <w:r w:rsidR="002032E4">
            <w:rPr>
              <w:rFonts w:asciiTheme="majorHAnsi" w:hAnsiTheme="majorHAnsi"/>
              <w:b/>
              <w:noProof/>
            </w:rPr>
            <w:fldChar w:fldCharType="end"/>
          </w:r>
        </w:p>
      </w:tc>
      <w:tc>
        <w:tcPr>
          <w:tcW w:w="2250" w:type="pct"/>
          <w:tcBorders>
            <w:bottom w:val="single" w:sz="4" w:space="0" w:color="4F81BD" w:themeColor="accent1"/>
          </w:tcBorders>
        </w:tcPr>
        <w:p w:rsidR="00C56A13" w:rsidRDefault="00C56A13">
          <w:pPr>
            <w:pStyle w:val="En-tte"/>
            <w:rPr>
              <w:rFonts w:asciiTheme="majorHAnsi" w:eastAsiaTheme="majorEastAsia" w:hAnsiTheme="majorHAnsi" w:cstheme="majorBidi"/>
              <w:b/>
              <w:bCs/>
            </w:rPr>
          </w:pPr>
        </w:p>
      </w:tc>
    </w:tr>
    <w:tr w:rsidR="00C56A13">
      <w:trPr>
        <w:trHeight w:val="150"/>
      </w:trPr>
      <w:tc>
        <w:tcPr>
          <w:tcW w:w="2250" w:type="pct"/>
          <w:tcBorders>
            <w:top w:val="single" w:sz="4" w:space="0" w:color="4F81BD" w:themeColor="accent1"/>
          </w:tcBorders>
        </w:tcPr>
        <w:p w:rsidR="00C56A13" w:rsidRDefault="00C56A13">
          <w:pPr>
            <w:pStyle w:val="En-tte"/>
            <w:rPr>
              <w:rFonts w:asciiTheme="majorHAnsi" w:eastAsiaTheme="majorEastAsia" w:hAnsiTheme="majorHAnsi" w:cstheme="majorBidi"/>
              <w:b/>
              <w:bCs/>
            </w:rPr>
          </w:pPr>
        </w:p>
      </w:tc>
      <w:tc>
        <w:tcPr>
          <w:tcW w:w="500" w:type="pct"/>
          <w:vMerge/>
        </w:tcPr>
        <w:p w:rsidR="00C56A13" w:rsidRDefault="00C56A13">
          <w:pPr>
            <w:pStyle w:val="En-tte"/>
            <w:jc w:val="center"/>
            <w:rPr>
              <w:rFonts w:asciiTheme="majorHAnsi" w:eastAsiaTheme="majorEastAsia" w:hAnsiTheme="majorHAnsi" w:cstheme="majorBidi"/>
              <w:b/>
              <w:bCs/>
            </w:rPr>
          </w:pPr>
        </w:p>
      </w:tc>
      <w:tc>
        <w:tcPr>
          <w:tcW w:w="2250" w:type="pct"/>
          <w:tcBorders>
            <w:top w:val="single" w:sz="4" w:space="0" w:color="4F81BD" w:themeColor="accent1"/>
          </w:tcBorders>
        </w:tcPr>
        <w:p w:rsidR="00C56A13" w:rsidRDefault="00C56A13">
          <w:pPr>
            <w:pStyle w:val="En-tte"/>
            <w:rPr>
              <w:rFonts w:asciiTheme="majorHAnsi" w:eastAsiaTheme="majorEastAsia" w:hAnsiTheme="majorHAnsi" w:cstheme="majorBidi"/>
              <w:b/>
              <w:bCs/>
            </w:rPr>
          </w:pPr>
        </w:p>
      </w:tc>
    </w:tr>
  </w:tbl>
  <w:p w:rsidR="00E853E7" w:rsidRDefault="00E853E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1303" w:rsidRDefault="00C01303" w:rsidP="00E853E7">
      <w:pPr>
        <w:spacing w:after="0" w:line="240" w:lineRule="auto"/>
      </w:pPr>
      <w:r>
        <w:separator/>
      </w:r>
    </w:p>
  </w:footnote>
  <w:footnote w:type="continuationSeparator" w:id="0">
    <w:p w:rsidR="00C01303" w:rsidRDefault="00C01303" w:rsidP="00E853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45D4F"/>
    <w:multiLevelType w:val="hybridMultilevel"/>
    <w:tmpl w:val="4FCA6C88"/>
    <w:lvl w:ilvl="0" w:tplc="481CC3DC">
      <w:start w:val="4"/>
      <w:numFmt w:val="bullet"/>
      <w:lvlText w:val="-"/>
      <w:lvlJc w:val="left"/>
      <w:pPr>
        <w:ind w:left="1778" w:hanging="360"/>
      </w:pPr>
      <w:rPr>
        <w:rFonts w:ascii="Calibri" w:eastAsiaTheme="minorHAnsi" w:hAnsi="Calibri" w:cstheme="minorBidi"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1" w15:restartNumberingAfterBreak="0">
    <w:nsid w:val="0B6E361B"/>
    <w:multiLevelType w:val="multilevel"/>
    <w:tmpl w:val="AADC56CE"/>
    <w:lvl w:ilvl="0">
      <w:start w:val="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0DA416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6D4521C"/>
    <w:multiLevelType w:val="multilevel"/>
    <w:tmpl w:val="364A17F6"/>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 w15:restartNumberingAfterBreak="0">
    <w:nsid w:val="293F1EF1"/>
    <w:multiLevelType w:val="hybridMultilevel"/>
    <w:tmpl w:val="E0B079F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52F43343"/>
    <w:multiLevelType w:val="hybridMultilevel"/>
    <w:tmpl w:val="5314B468"/>
    <w:lvl w:ilvl="0" w:tplc="9CF4EB38">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CC77B89"/>
    <w:multiLevelType w:val="hybridMultilevel"/>
    <w:tmpl w:val="B3987B9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D315ACE"/>
    <w:multiLevelType w:val="hybridMultilevel"/>
    <w:tmpl w:val="B00C72D6"/>
    <w:lvl w:ilvl="0" w:tplc="E72C351C">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1D97ECC"/>
    <w:multiLevelType w:val="hybridMultilevel"/>
    <w:tmpl w:val="AEBE33B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625819A9"/>
    <w:multiLevelType w:val="hybridMultilevel"/>
    <w:tmpl w:val="87B472F8"/>
    <w:lvl w:ilvl="0" w:tplc="179AE450">
      <w:numFmt w:val="bullet"/>
      <w:lvlText w:val="-"/>
      <w:lvlJc w:val="left"/>
      <w:pPr>
        <w:ind w:left="1494" w:hanging="360"/>
      </w:pPr>
      <w:rPr>
        <w:rFonts w:ascii="Calibri" w:eastAsiaTheme="minorHAnsi" w:hAnsi="Calibri" w:cstheme="minorBidi"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0" w15:restartNumberingAfterBreak="0">
    <w:nsid w:val="65925786"/>
    <w:multiLevelType w:val="multilevel"/>
    <w:tmpl w:val="9014CBE6"/>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6AC71C3F"/>
    <w:multiLevelType w:val="multilevel"/>
    <w:tmpl w:val="9014CBE6"/>
    <w:lvl w:ilvl="0">
      <w:start w:val="3"/>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77C055A9"/>
    <w:multiLevelType w:val="hybridMultilevel"/>
    <w:tmpl w:val="175A44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A346535"/>
    <w:multiLevelType w:val="hybridMultilevel"/>
    <w:tmpl w:val="FC8A0692"/>
    <w:lvl w:ilvl="0" w:tplc="EE0CD24A">
      <w:start w:val="1"/>
      <w:numFmt w:val="bullet"/>
      <w:lvlText w:val="-"/>
      <w:lvlJc w:val="left"/>
      <w:pPr>
        <w:ind w:left="1080" w:hanging="360"/>
      </w:pPr>
      <w:rPr>
        <w:rFonts w:ascii="Calibri" w:eastAsiaTheme="minorHAnsi" w:hAnsi="Calibri"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3"/>
  </w:num>
  <w:num w:numId="2">
    <w:abstractNumId w:val="6"/>
  </w:num>
  <w:num w:numId="3">
    <w:abstractNumId w:val="4"/>
  </w:num>
  <w:num w:numId="4">
    <w:abstractNumId w:val="8"/>
  </w:num>
  <w:num w:numId="5">
    <w:abstractNumId w:val="5"/>
  </w:num>
  <w:num w:numId="6">
    <w:abstractNumId w:val="7"/>
  </w:num>
  <w:num w:numId="7">
    <w:abstractNumId w:val="2"/>
  </w:num>
  <w:num w:numId="8">
    <w:abstractNumId w:val="11"/>
  </w:num>
  <w:num w:numId="9">
    <w:abstractNumId w:val="12"/>
  </w:num>
  <w:num w:numId="10">
    <w:abstractNumId w:val="1"/>
  </w:num>
  <w:num w:numId="11">
    <w:abstractNumId w:val="0"/>
  </w:num>
  <w:num w:numId="12">
    <w:abstractNumId w:val="9"/>
  </w:num>
  <w:num w:numId="13">
    <w:abstractNumId w:val="1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766F6"/>
    <w:rsid w:val="000B268F"/>
    <w:rsid w:val="000C768D"/>
    <w:rsid w:val="002032E4"/>
    <w:rsid w:val="00242E78"/>
    <w:rsid w:val="002D35A0"/>
    <w:rsid w:val="002F3379"/>
    <w:rsid w:val="003030C8"/>
    <w:rsid w:val="003174E8"/>
    <w:rsid w:val="00347C35"/>
    <w:rsid w:val="0039610D"/>
    <w:rsid w:val="003C7FBE"/>
    <w:rsid w:val="003F595D"/>
    <w:rsid w:val="0049485C"/>
    <w:rsid w:val="0057452D"/>
    <w:rsid w:val="005B6461"/>
    <w:rsid w:val="00612976"/>
    <w:rsid w:val="0069123A"/>
    <w:rsid w:val="007519FE"/>
    <w:rsid w:val="00755D77"/>
    <w:rsid w:val="00816B2C"/>
    <w:rsid w:val="00841406"/>
    <w:rsid w:val="008720C2"/>
    <w:rsid w:val="009159E7"/>
    <w:rsid w:val="00995053"/>
    <w:rsid w:val="009A1603"/>
    <w:rsid w:val="009B6546"/>
    <w:rsid w:val="00A81B7A"/>
    <w:rsid w:val="00A9422E"/>
    <w:rsid w:val="00AD2C94"/>
    <w:rsid w:val="00AE227F"/>
    <w:rsid w:val="00B33333"/>
    <w:rsid w:val="00B64892"/>
    <w:rsid w:val="00B82921"/>
    <w:rsid w:val="00BA04C2"/>
    <w:rsid w:val="00C01303"/>
    <w:rsid w:val="00C15237"/>
    <w:rsid w:val="00C56A13"/>
    <w:rsid w:val="00D83B4E"/>
    <w:rsid w:val="00DA3C67"/>
    <w:rsid w:val="00DD2A0E"/>
    <w:rsid w:val="00E17B30"/>
    <w:rsid w:val="00E65CF6"/>
    <w:rsid w:val="00E766F6"/>
    <w:rsid w:val="00E853E7"/>
    <w:rsid w:val="00F44993"/>
    <w:rsid w:val="00F838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8E81B1-BC57-4F42-999C-AED77C118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B646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766F6"/>
    <w:pPr>
      <w:ind w:left="720"/>
      <w:contextualSpacing/>
    </w:pPr>
  </w:style>
  <w:style w:type="paragraph" w:styleId="En-tte">
    <w:name w:val="header"/>
    <w:basedOn w:val="Normal"/>
    <w:link w:val="En-tteCar"/>
    <w:uiPriority w:val="99"/>
    <w:unhideWhenUsed/>
    <w:rsid w:val="00E853E7"/>
    <w:pPr>
      <w:tabs>
        <w:tab w:val="center" w:pos="4536"/>
        <w:tab w:val="right" w:pos="9072"/>
      </w:tabs>
      <w:spacing w:after="0" w:line="240" w:lineRule="auto"/>
    </w:pPr>
  </w:style>
  <w:style w:type="character" w:customStyle="1" w:styleId="En-tteCar">
    <w:name w:val="En-tête Car"/>
    <w:basedOn w:val="Policepardfaut"/>
    <w:link w:val="En-tte"/>
    <w:uiPriority w:val="99"/>
    <w:rsid w:val="00E853E7"/>
  </w:style>
  <w:style w:type="paragraph" w:styleId="Pieddepage">
    <w:name w:val="footer"/>
    <w:basedOn w:val="Normal"/>
    <w:link w:val="PieddepageCar"/>
    <w:uiPriority w:val="99"/>
    <w:unhideWhenUsed/>
    <w:rsid w:val="00E853E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853E7"/>
  </w:style>
  <w:style w:type="paragraph" w:styleId="Textedebulles">
    <w:name w:val="Balloon Text"/>
    <w:basedOn w:val="Normal"/>
    <w:link w:val="TextedebullesCar"/>
    <w:uiPriority w:val="99"/>
    <w:semiHidden/>
    <w:unhideWhenUsed/>
    <w:rsid w:val="00B6489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64892"/>
    <w:rPr>
      <w:rFonts w:ascii="Tahoma" w:hAnsi="Tahoma" w:cs="Tahoma"/>
      <w:sz w:val="16"/>
      <w:szCs w:val="16"/>
    </w:rPr>
  </w:style>
  <w:style w:type="paragraph" w:styleId="Sansinterligne">
    <w:name w:val="No Spacing"/>
    <w:link w:val="SansinterligneCar"/>
    <w:uiPriority w:val="1"/>
    <w:qFormat/>
    <w:rsid w:val="00C56A13"/>
    <w:pPr>
      <w:spacing w:after="0" w:line="240" w:lineRule="auto"/>
    </w:pPr>
    <w:rPr>
      <w:rFonts w:eastAsiaTheme="minorEastAsia"/>
    </w:rPr>
  </w:style>
  <w:style w:type="character" w:customStyle="1" w:styleId="SansinterligneCar">
    <w:name w:val="Sans interligne Car"/>
    <w:basedOn w:val="Policepardfaut"/>
    <w:link w:val="Sansinterligne"/>
    <w:uiPriority w:val="1"/>
    <w:rsid w:val="00C56A13"/>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E640D4-7908-4835-9171-1331AD289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5</Pages>
  <Words>1333</Words>
  <Characters>7334</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rlourdjane</dc:creator>
  <cp:lastModifiedBy>DEBUY Agnes</cp:lastModifiedBy>
  <cp:revision>25</cp:revision>
  <dcterms:created xsi:type="dcterms:W3CDTF">2014-05-14T12:38:00Z</dcterms:created>
  <dcterms:modified xsi:type="dcterms:W3CDTF">2018-09-28T09:23:00Z</dcterms:modified>
</cp:coreProperties>
</file>